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11853">
      <w:pPr>
        <w:snapToGrid w:val="0"/>
        <w:spacing w:line="360" w:lineRule="auto"/>
        <w:jc w:val="center"/>
        <w:rPr>
          <w:rFonts w:ascii="黑体" w:hAnsi="黑体" w:eastAsia="黑体" w:cs="黑体"/>
          <w:b/>
          <w:bCs/>
          <w:color w:val="000000" w:themeColor="text1"/>
          <w14:textFill>
            <w14:solidFill>
              <w14:schemeClr w14:val="tx1"/>
            </w14:solidFill>
          </w14:textFill>
        </w:rPr>
      </w:pPr>
      <w:r>
        <w:rPr>
          <w:rFonts w:hint="eastAsia" w:ascii="黑体" w:hAnsi="黑体" w:eastAsia="黑体" w:cs="黑体"/>
          <w:b/>
          <w:bCs/>
          <w:color w:val="000000" w:themeColor="text1"/>
          <w14:textFill>
            <w14:solidFill>
              <w14:schemeClr w14:val="tx1"/>
            </w14:solidFill>
          </w14:textFill>
        </w:rPr>
        <w:t>商用车试用协议</w:t>
      </w:r>
    </w:p>
    <w:p w14:paraId="05C6E0E7">
      <w:pPr>
        <w:pStyle w:val="5"/>
        <w:tabs>
          <w:tab w:val="left" w:pos="4358"/>
        </w:tabs>
        <w:spacing w:line="400" w:lineRule="exact"/>
        <w:ind w:left="0" w:leftChars="0" w:firstLine="5063" w:firstLineChars="2145"/>
        <w:rPr>
          <w:rFonts w:ascii="宋体" w:hAnsi="宋体" w:eastAsia="宋体" w:cs="宋体"/>
          <w:color w:val="000000" w:themeColor="text1"/>
          <w:spacing w:val="-9"/>
          <w:sz w:val="21"/>
          <w:szCs w:val="2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协议签订地：【浙江省</w:t>
      </w:r>
      <w:r>
        <w:rPr>
          <w:rFonts w:hint="eastAsia" w:ascii="宋体" w:hAnsi="宋体" w:eastAsia="宋体" w:cs="宋体"/>
          <w:color w:val="000000" w:themeColor="text1"/>
          <w:spacing w:val="-9"/>
          <w:sz w:val="24"/>
          <w:szCs w:val="24"/>
          <w14:textFill>
            <w14:solidFill>
              <w14:schemeClr w14:val="tx1"/>
            </w14:solidFill>
          </w14:textFill>
        </w:rPr>
        <w:t>嘉兴市平湖区乍浦镇】</w:t>
      </w:r>
    </w:p>
    <w:p w14:paraId="1BCE6B1C">
      <w:pPr>
        <w:spacing w:line="400" w:lineRule="exact"/>
        <w:ind w:left="0" w:leftChars="0" w:right="1044" w:firstLine="5063" w:firstLineChars="2411"/>
        <w:rPr>
          <w:rFonts w:ascii="宋体" w:hAnsi="宋体" w:eastAsia="宋体" w:cs="宋体"/>
          <w:color w:val="000000" w:themeColor="text1"/>
          <w:spacing w:val="-9"/>
          <w:sz w:val="21"/>
          <w:szCs w:val="21"/>
          <w14:textFill>
            <w14:solidFill>
              <w14:schemeClr w14:val="tx1"/>
            </w14:solidFill>
          </w14:textFill>
        </w:rPr>
      </w:pPr>
      <w:r>
        <w:rPr>
          <w:rFonts w:ascii="宋体" w:hAnsi="宋体" w:eastAsia="宋体" w:cs="宋体"/>
          <w:spacing w:val="-8"/>
          <w:sz w:val="23"/>
          <w:szCs w:val="23"/>
        </w:rPr>
        <w:t>协</w:t>
      </w:r>
      <w:r>
        <w:rPr>
          <w:rFonts w:ascii="宋体" w:hAnsi="宋体" w:eastAsia="宋体" w:cs="宋体"/>
          <w:spacing w:val="-6"/>
          <w:sz w:val="23"/>
          <w:szCs w:val="23"/>
        </w:rPr>
        <w:t>议</w:t>
      </w:r>
      <w:r>
        <w:rPr>
          <w:rFonts w:ascii="宋体" w:hAnsi="宋体" w:eastAsia="宋体" w:cs="宋体"/>
          <w:spacing w:val="-4"/>
          <w:sz w:val="23"/>
          <w:szCs w:val="23"/>
        </w:rPr>
        <w:t>编号：【LNZLHT</w:t>
      </w:r>
      <w:r>
        <w:rPr>
          <w:rFonts w:hint="eastAsia" w:ascii="宋体" w:hAnsi="宋体" w:eastAsia="宋体" w:cs="宋体"/>
          <w:spacing w:val="-4"/>
          <w:sz w:val="23"/>
          <w:szCs w:val="23"/>
        </w:rPr>
        <w:t xml:space="preserve">       </w:t>
      </w:r>
      <w:r>
        <w:rPr>
          <w:rFonts w:ascii="宋体" w:hAnsi="宋体" w:eastAsia="宋体" w:cs="宋体"/>
          <w:spacing w:val="-4"/>
          <w:sz w:val="23"/>
          <w:szCs w:val="23"/>
        </w:rPr>
        <w:t>】</w:t>
      </w:r>
    </w:p>
    <w:p w14:paraId="079AAD6F">
      <w:pPr>
        <w:tabs>
          <w:tab w:val="left" w:pos="5003"/>
          <w:tab w:val="left" w:pos="5371"/>
          <w:tab w:val="left" w:pos="9517"/>
        </w:tabs>
        <w:ind w:left="437"/>
        <w:rPr>
          <w:rFonts w:ascii="宋体" w:eastAsia="宋体"/>
          <w:bCs/>
          <w:color w:val="000000" w:themeColor="text1"/>
          <w:spacing w:val="2"/>
          <w:w w:val="99"/>
          <w:sz w:val="24"/>
          <w:szCs w:val="24"/>
          <w14:textFill>
            <w14:solidFill>
              <w14:schemeClr w14:val="tx1"/>
            </w14:solidFill>
          </w14:textFill>
        </w:rPr>
      </w:pPr>
    </w:p>
    <w:p w14:paraId="04540409">
      <w:pPr>
        <w:tabs>
          <w:tab w:val="left" w:pos="5003"/>
          <w:tab w:val="left" w:pos="5371"/>
          <w:tab w:val="left" w:pos="9517"/>
        </w:tabs>
        <w:ind w:left="437"/>
        <w:rPr>
          <w:rFonts w:hint="default" w:ascii="Times New Roman" w:eastAsia="宋体"/>
          <w:color w:val="000000" w:themeColor="text1"/>
          <w:sz w:val="24"/>
          <w:szCs w:val="24"/>
          <w:lang w:val="en-US" w:eastAsia="zh-CN"/>
          <w14:textFill>
            <w14:solidFill>
              <w14:schemeClr w14:val="tx1"/>
            </w14:solidFill>
          </w14:textFill>
        </w:rPr>
      </w:pPr>
      <w:r>
        <w:rPr>
          <w:rFonts w:hint="eastAsia" w:ascii="宋体" w:eastAsia="宋体"/>
          <w:bCs/>
          <w:color w:val="000000" w:themeColor="text1"/>
          <w:spacing w:val="2"/>
          <w:w w:val="99"/>
          <w:sz w:val="24"/>
          <w:szCs w:val="24"/>
          <w14:textFill>
            <w14:solidFill>
              <w14:schemeClr w14:val="tx1"/>
            </w14:solidFill>
          </w14:textFill>
        </w:rPr>
        <w:t>甲方（车辆提供方）：</w:t>
      </w:r>
      <w:r>
        <w:rPr>
          <w:rFonts w:hint="eastAsia" w:ascii="宋体" w:hAnsi="宋体" w:eastAsia="宋体" w:cs="宋体"/>
          <w:color w:val="000000" w:themeColor="text1"/>
          <w:w w:val="99"/>
          <w:sz w:val="24"/>
          <w:szCs w:val="24"/>
          <w:u w:val="single"/>
          <w:lang w:val="en-US" w:eastAsia="zh-CN"/>
          <w14:textFill>
            <w14:solidFill>
              <w14:schemeClr w14:val="tx1"/>
            </w14:solidFill>
          </w14:textFill>
        </w:rPr>
        <w:t xml:space="preserve">                        </w:t>
      </w:r>
    </w:p>
    <w:p w14:paraId="230DB079">
      <w:pPr>
        <w:tabs>
          <w:tab w:val="left" w:pos="5003"/>
          <w:tab w:val="left" w:pos="5371"/>
          <w:tab w:val="left" w:pos="9517"/>
        </w:tabs>
        <w:spacing w:before="77"/>
        <w:ind w:left="437"/>
        <w:rPr>
          <w:rFonts w:ascii="Times New Roman" w:eastAsia="宋体"/>
          <w:color w:val="000000" w:themeColor="text1"/>
          <w:sz w:val="24"/>
          <w:szCs w:val="24"/>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送达地址：</w:t>
      </w:r>
      <w:r>
        <w:rPr>
          <w:rFonts w:hint="eastAsia" w:ascii="宋体" w:eastAsia="宋体"/>
          <w:color w:val="000000" w:themeColor="text1"/>
          <w:sz w:val="24"/>
          <w:szCs w:val="24"/>
          <w:u w:val="single"/>
          <w14:textFill>
            <w14:solidFill>
              <w14:schemeClr w14:val="tx1"/>
            </w14:solidFill>
          </w14:textFill>
        </w:rPr>
        <w:t xml:space="preserve"> </w:t>
      </w:r>
      <w:r>
        <w:rPr>
          <w:rFonts w:hint="eastAsia" w:ascii="宋体" w:eastAsia="宋体"/>
          <w:color w:val="000000" w:themeColor="text1"/>
          <w:sz w:val="24"/>
          <w:szCs w:val="24"/>
          <w:u w:val="single"/>
          <w:lang w:val="en-US" w:eastAsia="zh-CN"/>
          <w14:textFill>
            <w14:solidFill>
              <w14:schemeClr w14:val="tx1"/>
            </w14:solidFill>
          </w14:textFill>
        </w:rPr>
        <w:t xml:space="preserve">                              </w:t>
      </w:r>
      <w:r>
        <w:rPr>
          <w:rFonts w:hint="eastAsia" w:ascii="宋体" w:eastAsia="宋体"/>
          <w:color w:val="000000" w:themeColor="text1"/>
          <w:sz w:val="24"/>
          <w:szCs w:val="24"/>
          <w14:textFill>
            <w14:solidFill>
              <w14:schemeClr w14:val="tx1"/>
            </w14:solidFill>
          </w14:textFill>
        </w:rPr>
        <w:tab/>
      </w:r>
      <w:r>
        <w:rPr>
          <w:rFonts w:ascii="宋体" w:eastAsia="宋体"/>
          <w:color w:val="000000" w:themeColor="text1"/>
          <w:sz w:val="24"/>
          <w:szCs w:val="24"/>
          <w14:textFill>
            <w14:solidFill>
              <w14:schemeClr w14:val="tx1"/>
            </w14:solidFill>
          </w14:textFill>
        </w:rPr>
        <w:t xml:space="preserve"> </w:t>
      </w:r>
      <w:r>
        <w:rPr>
          <w:rFonts w:hint="eastAsia" w:ascii="宋体" w:eastAsia="宋体"/>
          <w:color w:val="000000" w:themeColor="text1"/>
          <w:sz w:val="24"/>
          <w:szCs w:val="24"/>
          <w14:textFill>
            <w14:solidFill>
              <w14:schemeClr w14:val="tx1"/>
            </w14:solidFill>
          </w14:textFill>
        </w:rPr>
        <w:t xml:space="preserve">   </w:t>
      </w:r>
    </w:p>
    <w:p w14:paraId="10C62D80">
      <w:pPr>
        <w:tabs>
          <w:tab w:val="left" w:pos="5003"/>
          <w:tab w:val="left" w:pos="5371"/>
          <w:tab w:val="left" w:pos="9517"/>
        </w:tabs>
        <w:spacing w:before="77"/>
        <w:ind w:left="437"/>
        <w:rPr>
          <w:rFonts w:ascii="宋体" w:eastAsia="宋体"/>
          <w:color w:val="000000" w:themeColor="text1"/>
          <w:sz w:val="24"/>
          <w:szCs w:val="24"/>
          <w:u w:val="single"/>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联系人及联系电话：</w:t>
      </w:r>
      <w:r>
        <w:rPr>
          <w:rFonts w:hint="eastAsia" w:ascii="宋体" w:eastAsia="宋体"/>
          <w:color w:val="000000" w:themeColor="text1"/>
          <w:sz w:val="24"/>
          <w:szCs w:val="24"/>
          <w:u w:val="single"/>
          <w14:textFill>
            <w14:solidFill>
              <w14:schemeClr w14:val="tx1"/>
            </w14:solidFill>
          </w14:textFill>
        </w:rPr>
        <w:t xml:space="preserve">   </w:t>
      </w:r>
      <w:r>
        <w:rPr>
          <w:rFonts w:hint="eastAsia" w:ascii="宋体" w:eastAsia="宋体"/>
          <w:color w:val="000000" w:themeColor="text1"/>
          <w:sz w:val="24"/>
          <w:szCs w:val="24"/>
          <w:u w:val="single"/>
          <w:lang w:val="en-US" w:eastAsia="zh-CN"/>
          <w14:textFill>
            <w14:solidFill>
              <w14:schemeClr w14:val="tx1"/>
            </w14:solidFill>
          </w14:textFill>
        </w:rPr>
        <w:t xml:space="preserve">                    </w:t>
      </w:r>
      <w:r>
        <w:rPr>
          <w:rFonts w:hint="eastAsia" w:ascii="宋体" w:eastAsia="宋体"/>
          <w:color w:val="000000" w:themeColor="text1"/>
          <w:sz w:val="24"/>
          <w:szCs w:val="24"/>
          <w:u w:val="single"/>
          <w14:textFill>
            <w14:solidFill>
              <w14:schemeClr w14:val="tx1"/>
            </w14:solidFill>
          </w14:textFill>
        </w:rPr>
        <w:t xml:space="preserve">  </w:t>
      </w:r>
    </w:p>
    <w:p w14:paraId="25E49722">
      <w:pPr>
        <w:tabs>
          <w:tab w:val="left" w:pos="5003"/>
          <w:tab w:val="left" w:pos="5371"/>
          <w:tab w:val="left" w:pos="9517"/>
        </w:tabs>
        <w:spacing w:before="77"/>
        <w:ind w:left="437"/>
        <w:rPr>
          <w:rFonts w:ascii="Times New Roman" w:eastAsia="宋体"/>
          <w:color w:val="000000" w:themeColor="text1"/>
          <w:sz w:val="24"/>
          <w:szCs w:val="24"/>
          <w:u w:val="single"/>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电子邮箱：</w:t>
      </w:r>
      <w:r>
        <w:rPr>
          <w:rFonts w:hint="eastAsia" w:ascii="宋体" w:eastAsia="宋体"/>
          <w:color w:val="000000" w:themeColor="text1"/>
          <w:sz w:val="24"/>
          <w:szCs w:val="24"/>
          <w:u w:val="single"/>
          <w14:textFill>
            <w14:solidFill>
              <w14:schemeClr w14:val="tx1"/>
            </w14:solidFill>
          </w14:textFill>
        </w:rPr>
        <w:t xml:space="preserve">                      </w:t>
      </w:r>
      <w:r>
        <w:rPr>
          <w:rFonts w:hint="eastAsia" w:ascii="宋体" w:eastAsia="宋体"/>
          <w:color w:val="000000" w:themeColor="text1"/>
          <w:sz w:val="24"/>
          <w:szCs w:val="24"/>
          <w:u w:val="single"/>
          <w14:textFill>
            <w14:solidFill>
              <w14:schemeClr w14:val="tx1"/>
            </w14:solidFill>
          </w14:textFill>
        </w:rPr>
        <w:tab/>
      </w:r>
      <w:r>
        <w:rPr>
          <w:rFonts w:hint="eastAsia" w:ascii="Times New Roman" w:eastAsia="宋体"/>
          <w:color w:val="000000" w:themeColor="text1"/>
          <w:sz w:val="24"/>
          <w:szCs w:val="24"/>
          <w:u w:val="single"/>
          <w14:textFill>
            <w14:solidFill>
              <w14:schemeClr w14:val="tx1"/>
            </w14:solidFill>
          </w14:textFill>
        </w:rPr>
        <w:t xml:space="preserve">           </w:t>
      </w:r>
    </w:p>
    <w:p w14:paraId="0FDD905B">
      <w:pPr>
        <w:tabs>
          <w:tab w:val="left" w:pos="5003"/>
          <w:tab w:val="left" w:pos="5371"/>
          <w:tab w:val="left" w:pos="9517"/>
        </w:tabs>
        <w:ind w:left="437"/>
        <w:rPr>
          <w:rFonts w:ascii="宋体" w:eastAsia="宋体"/>
          <w:bCs/>
          <w:color w:val="000000" w:themeColor="text1"/>
          <w:spacing w:val="2"/>
          <w:w w:val="99"/>
          <w:sz w:val="24"/>
          <w:szCs w:val="24"/>
          <w14:textFill>
            <w14:solidFill>
              <w14:schemeClr w14:val="tx1"/>
            </w14:solidFill>
          </w14:textFill>
        </w:rPr>
      </w:pPr>
    </w:p>
    <w:p w14:paraId="3AC53CB9">
      <w:pPr>
        <w:tabs>
          <w:tab w:val="left" w:pos="5003"/>
          <w:tab w:val="left" w:pos="5371"/>
          <w:tab w:val="left" w:pos="9517"/>
        </w:tabs>
        <w:ind w:left="437"/>
        <w:rPr>
          <w:rFonts w:ascii="宋体" w:eastAsia="宋体"/>
          <w:bCs/>
          <w:color w:val="000000" w:themeColor="text1"/>
          <w:spacing w:val="2"/>
          <w:w w:val="99"/>
          <w:sz w:val="24"/>
          <w:szCs w:val="24"/>
          <w:u w:val="single"/>
          <w14:textFill>
            <w14:solidFill>
              <w14:schemeClr w14:val="tx1"/>
            </w14:solidFill>
          </w14:textFill>
        </w:rPr>
      </w:pPr>
      <w:r>
        <w:rPr>
          <w:rFonts w:hint="eastAsia" w:ascii="宋体" w:eastAsia="宋体"/>
          <w:bCs/>
          <w:color w:val="000000" w:themeColor="text1"/>
          <w:spacing w:val="2"/>
          <w:w w:val="99"/>
          <w:sz w:val="24"/>
          <w:szCs w:val="24"/>
          <w14:textFill>
            <w14:solidFill>
              <w14:schemeClr w14:val="tx1"/>
            </w14:solidFill>
          </w14:textFill>
        </w:rPr>
        <w:t>乙方（车辆使用方）：</w:t>
      </w:r>
      <w:r>
        <w:rPr>
          <w:rFonts w:hint="eastAsia" w:ascii="宋体" w:eastAsia="宋体"/>
          <w:bCs/>
          <w:color w:val="000000" w:themeColor="text1"/>
          <w:spacing w:val="2"/>
          <w:w w:val="99"/>
          <w:sz w:val="24"/>
          <w:szCs w:val="24"/>
          <w:u w:val="single"/>
          <w14:textFill>
            <w14:solidFill>
              <w14:schemeClr w14:val="tx1"/>
            </w14:solidFill>
          </w14:textFill>
        </w:rPr>
        <w:t xml:space="preserve">                                   </w:t>
      </w:r>
    </w:p>
    <w:p w14:paraId="5529331E">
      <w:pPr>
        <w:tabs>
          <w:tab w:val="left" w:pos="5003"/>
          <w:tab w:val="left" w:pos="5371"/>
          <w:tab w:val="left" w:pos="9517"/>
        </w:tabs>
        <w:ind w:left="437"/>
        <w:rPr>
          <w:rFonts w:ascii="宋体" w:eastAsia="宋体"/>
          <w:bCs/>
          <w:color w:val="000000" w:themeColor="text1"/>
          <w:spacing w:val="2"/>
          <w:w w:val="99"/>
          <w:sz w:val="24"/>
          <w:szCs w:val="24"/>
          <w:u w:val="single"/>
          <w14:textFill>
            <w14:solidFill>
              <w14:schemeClr w14:val="tx1"/>
            </w14:solidFill>
          </w14:textFill>
        </w:rPr>
      </w:pPr>
      <w:r>
        <w:rPr>
          <w:rFonts w:hint="eastAsia" w:ascii="宋体" w:eastAsia="宋体"/>
          <w:bCs/>
          <w:color w:val="000000" w:themeColor="text1"/>
          <w:spacing w:val="2"/>
          <w:w w:val="99"/>
          <w:sz w:val="24"/>
          <w:szCs w:val="24"/>
          <w14:textFill>
            <w14:solidFill>
              <w14:schemeClr w14:val="tx1"/>
            </w14:solidFill>
          </w14:textFill>
        </w:rPr>
        <w:t xml:space="preserve">送达地址： </w:t>
      </w:r>
      <w:r>
        <w:rPr>
          <w:rFonts w:hint="eastAsia" w:ascii="宋体" w:eastAsia="宋体"/>
          <w:bCs/>
          <w:color w:val="000000" w:themeColor="text1"/>
          <w:spacing w:val="2"/>
          <w:w w:val="99"/>
          <w:sz w:val="24"/>
          <w:szCs w:val="24"/>
          <w:u w:val="single"/>
          <w14:textFill>
            <w14:solidFill>
              <w14:schemeClr w14:val="tx1"/>
            </w14:solidFill>
          </w14:textFill>
        </w:rPr>
        <w:t xml:space="preserve">                                 </w:t>
      </w:r>
    </w:p>
    <w:p w14:paraId="51B9D249">
      <w:pPr>
        <w:tabs>
          <w:tab w:val="left" w:pos="5003"/>
          <w:tab w:val="left" w:pos="5371"/>
          <w:tab w:val="left" w:pos="9517"/>
        </w:tabs>
        <w:ind w:left="437"/>
        <w:rPr>
          <w:rFonts w:ascii="宋体" w:eastAsia="宋体"/>
          <w:bCs/>
          <w:color w:val="000000" w:themeColor="text1"/>
          <w:spacing w:val="2"/>
          <w:w w:val="99"/>
          <w:sz w:val="24"/>
          <w:szCs w:val="24"/>
          <w14:textFill>
            <w14:solidFill>
              <w14:schemeClr w14:val="tx1"/>
            </w14:solidFill>
          </w14:textFill>
        </w:rPr>
      </w:pPr>
      <w:r>
        <w:rPr>
          <w:rFonts w:hint="eastAsia" w:ascii="宋体" w:eastAsia="宋体"/>
          <w:bCs/>
          <w:color w:val="000000" w:themeColor="text1"/>
          <w:spacing w:val="2"/>
          <w:w w:val="99"/>
          <w:sz w:val="24"/>
          <w:szCs w:val="24"/>
          <w14:textFill>
            <w14:solidFill>
              <w14:schemeClr w14:val="tx1"/>
            </w14:solidFill>
          </w14:textFill>
        </w:rPr>
        <w:t>联系人及联系电话：</w:t>
      </w:r>
      <w:r>
        <w:rPr>
          <w:rFonts w:hint="eastAsia" w:ascii="宋体" w:eastAsia="宋体"/>
          <w:bCs/>
          <w:color w:val="000000" w:themeColor="text1"/>
          <w:spacing w:val="2"/>
          <w:w w:val="99"/>
          <w:sz w:val="24"/>
          <w:szCs w:val="24"/>
          <w:u w:val="single"/>
          <w14:textFill>
            <w14:solidFill>
              <w14:schemeClr w14:val="tx1"/>
            </w14:solidFill>
          </w14:textFill>
        </w:rPr>
        <w:t xml:space="preserve">                            </w:t>
      </w:r>
    </w:p>
    <w:p w14:paraId="2C458404">
      <w:pPr>
        <w:tabs>
          <w:tab w:val="left" w:pos="5003"/>
          <w:tab w:val="left" w:pos="5371"/>
          <w:tab w:val="left" w:pos="9517"/>
        </w:tabs>
        <w:ind w:left="437"/>
        <w:rPr>
          <w:rFonts w:ascii="宋体" w:eastAsia="宋体"/>
          <w:bCs/>
          <w:color w:val="000000" w:themeColor="text1"/>
          <w:spacing w:val="2"/>
          <w:w w:val="99"/>
          <w:sz w:val="24"/>
          <w:szCs w:val="24"/>
          <w14:textFill>
            <w14:solidFill>
              <w14:schemeClr w14:val="tx1"/>
            </w14:solidFill>
          </w14:textFill>
        </w:rPr>
      </w:pPr>
      <w:r>
        <w:rPr>
          <w:rFonts w:hint="eastAsia" w:ascii="宋体" w:eastAsia="宋体"/>
          <w:bCs/>
          <w:color w:val="000000" w:themeColor="text1"/>
          <w:spacing w:val="2"/>
          <w:w w:val="99"/>
          <w:sz w:val="24"/>
          <w:szCs w:val="24"/>
          <w14:textFill>
            <w14:solidFill>
              <w14:schemeClr w14:val="tx1"/>
            </w14:solidFill>
          </w14:textFill>
        </w:rPr>
        <w:t>电子邮箱：</w:t>
      </w:r>
      <w:r>
        <w:rPr>
          <w:rFonts w:hint="eastAsia" w:ascii="宋体" w:eastAsia="宋体"/>
          <w:bCs/>
          <w:color w:val="000000" w:themeColor="text1"/>
          <w:spacing w:val="2"/>
          <w:w w:val="99"/>
          <w:sz w:val="24"/>
          <w:szCs w:val="24"/>
          <w:u w:val="single"/>
          <w14:textFill>
            <w14:solidFill>
              <w14:schemeClr w14:val="tx1"/>
            </w14:solidFill>
          </w14:textFill>
        </w:rPr>
        <w:t xml:space="preserve">  </w:t>
      </w:r>
      <w:r>
        <w:rPr>
          <w:rFonts w:hint="eastAsia" w:ascii="宋体" w:eastAsia="宋体"/>
          <w:color w:val="000000" w:themeColor="text1"/>
          <w:sz w:val="24"/>
          <w:szCs w:val="24"/>
          <w:u w:val="single"/>
          <w14:textFill>
            <w14:solidFill>
              <w14:schemeClr w14:val="tx1"/>
            </w14:solidFill>
          </w14:textFill>
        </w:rPr>
        <w:t xml:space="preserve">                      </w:t>
      </w:r>
      <w:r>
        <w:rPr>
          <w:rFonts w:hint="eastAsia" w:ascii="宋体" w:eastAsia="宋体"/>
          <w:color w:val="000000" w:themeColor="text1"/>
          <w:sz w:val="24"/>
          <w:szCs w:val="24"/>
          <w:u w:val="single"/>
          <w14:textFill>
            <w14:solidFill>
              <w14:schemeClr w14:val="tx1"/>
            </w14:solidFill>
          </w14:textFill>
        </w:rPr>
        <w:tab/>
      </w:r>
      <w:r>
        <w:rPr>
          <w:rFonts w:hint="eastAsia" w:ascii="Times New Roman" w:eastAsia="宋体"/>
          <w:color w:val="000000" w:themeColor="text1"/>
          <w:sz w:val="24"/>
          <w:szCs w:val="24"/>
          <w:u w:val="single"/>
          <w14:textFill>
            <w14:solidFill>
              <w14:schemeClr w14:val="tx1"/>
            </w14:solidFill>
          </w14:textFill>
        </w:rPr>
        <w:t xml:space="preserve">          </w:t>
      </w:r>
      <w:r>
        <w:rPr>
          <w:rFonts w:hint="eastAsia" w:ascii="宋体" w:eastAsia="宋体"/>
          <w:bCs/>
          <w:color w:val="000000" w:themeColor="text1"/>
          <w:spacing w:val="2"/>
          <w:w w:val="99"/>
          <w:sz w:val="24"/>
          <w:szCs w:val="24"/>
          <w14:textFill>
            <w14:solidFill>
              <w14:schemeClr w14:val="tx1"/>
            </w14:solidFill>
          </w14:textFill>
        </w:rPr>
        <w:t xml:space="preserve">                        </w:t>
      </w:r>
    </w:p>
    <w:p w14:paraId="299157A8">
      <w:pPr>
        <w:tabs>
          <w:tab w:val="left" w:pos="5003"/>
          <w:tab w:val="left" w:pos="5371"/>
          <w:tab w:val="left" w:pos="9517"/>
        </w:tabs>
        <w:ind w:left="437"/>
        <w:rPr>
          <w:rFonts w:ascii="宋体" w:eastAsia="宋体"/>
          <w:bCs/>
          <w:color w:val="000000" w:themeColor="text1"/>
          <w:spacing w:val="2"/>
          <w:w w:val="99"/>
          <w:sz w:val="24"/>
          <w:szCs w:val="24"/>
          <w14:textFill>
            <w14:solidFill>
              <w14:schemeClr w14:val="tx1"/>
            </w14:solidFill>
          </w14:textFill>
        </w:rPr>
      </w:pPr>
    </w:p>
    <w:p w14:paraId="6F86C12B">
      <w:pPr>
        <w:pStyle w:val="12"/>
        <w:snapToGrid w:val="0"/>
        <w:spacing w:line="360" w:lineRule="auto"/>
        <w:ind w:firstLine="472" w:firstLineChars="200"/>
        <w:jc w:val="both"/>
        <w:rPr>
          <w:rFonts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kern w:val="2"/>
          <w14:textFill>
            <w14:solidFill>
              <w14:schemeClr w14:val="tx1"/>
            </w14:solidFill>
          </w14:textFill>
        </w:rPr>
        <w:t>本协议经双方平等自愿协商，根据《中华人民共和国民法典》及相关法规，就氢燃料电池车的试用及租赁事宜，达成如下一致条款，以资共同遵守。</w:t>
      </w:r>
    </w:p>
    <w:p w14:paraId="4B395A03">
      <w:pPr>
        <w:snapToGrid w:val="0"/>
        <w:spacing w:line="360" w:lineRule="auto"/>
        <w:ind w:firstLine="472" w:firstLineChars="200"/>
        <w:jc w:val="both"/>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第一条 试用车辆、期限</w:t>
      </w:r>
    </w:p>
    <w:tbl>
      <w:tblPr>
        <w:tblStyle w:val="9"/>
        <w:tblpPr w:leftFromText="180" w:rightFromText="180" w:vertAnchor="text" w:horzAnchor="page" w:tblpX="1081" w:tblpY="314"/>
        <w:tblOverlap w:val="never"/>
        <w:tblW w:w="10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65"/>
        <w:gridCol w:w="1630"/>
        <w:gridCol w:w="1990"/>
        <w:gridCol w:w="1750"/>
        <w:gridCol w:w="1520"/>
        <w:gridCol w:w="2005"/>
      </w:tblGrid>
      <w:tr w14:paraId="57264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atLeast"/>
        </w:trPr>
        <w:tc>
          <w:tcPr>
            <w:tcW w:w="1165" w:type="dxa"/>
            <w:vAlign w:val="center"/>
          </w:tcPr>
          <w:p w14:paraId="149244E7">
            <w:pPr>
              <w:pStyle w:val="13"/>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品牌及车型</w:t>
            </w:r>
          </w:p>
        </w:tc>
        <w:tc>
          <w:tcPr>
            <w:tcW w:w="1630" w:type="dxa"/>
            <w:vAlign w:val="center"/>
          </w:tcPr>
          <w:p w14:paraId="582798E6">
            <w:pPr>
              <w:pStyle w:val="13"/>
              <w:jc w:val="center"/>
              <w:rPr>
                <w:rFonts w:ascii="宋体" w:hAnsi="宋体" w:eastAsia="宋体" w:cs="宋体"/>
                <w:color w:val="000000" w:themeColor="text1"/>
                <w:sz w:val="21"/>
                <w:szCs w:val="21"/>
                <w:lang w:eastAsia="zh-Hans"/>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车牌号</w:t>
            </w:r>
          </w:p>
        </w:tc>
        <w:tc>
          <w:tcPr>
            <w:tcW w:w="1990" w:type="dxa"/>
            <w:vAlign w:val="center"/>
          </w:tcPr>
          <w:p w14:paraId="1A379BE5">
            <w:pPr>
              <w:pStyle w:val="13"/>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保证金（元/辆）</w:t>
            </w:r>
          </w:p>
        </w:tc>
        <w:tc>
          <w:tcPr>
            <w:tcW w:w="1750" w:type="dxa"/>
            <w:vAlign w:val="center"/>
          </w:tcPr>
          <w:p w14:paraId="235653CF">
            <w:pPr>
              <w:pStyle w:val="13"/>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试用期间</w:t>
            </w:r>
          </w:p>
          <w:p w14:paraId="4C2CDDD6">
            <w:pPr>
              <w:pStyle w:val="13"/>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租金</w:t>
            </w:r>
            <w:r>
              <w:rPr>
                <w:rFonts w:hint="eastAsia" w:ascii="宋体" w:hAnsi="宋体" w:eastAsia="宋体" w:cs="宋体"/>
                <w:color w:val="000000" w:themeColor="text1"/>
                <w:sz w:val="21"/>
                <w:szCs w:val="21"/>
                <w14:textFill>
                  <w14:solidFill>
                    <w14:schemeClr w14:val="tx1"/>
                  </w14:solidFill>
                </w14:textFill>
              </w:rPr>
              <w:t>（元/月/辆）</w:t>
            </w:r>
          </w:p>
        </w:tc>
        <w:tc>
          <w:tcPr>
            <w:tcW w:w="1520" w:type="dxa"/>
            <w:vAlign w:val="center"/>
          </w:tcPr>
          <w:p w14:paraId="7FEE590A">
            <w:pPr>
              <w:pStyle w:val="13"/>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试用期限</w:t>
            </w:r>
          </w:p>
        </w:tc>
        <w:tc>
          <w:tcPr>
            <w:tcW w:w="2005" w:type="dxa"/>
            <w:vAlign w:val="center"/>
          </w:tcPr>
          <w:p w14:paraId="4D324612">
            <w:pPr>
              <w:pStyle w:val="13"/>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试用期后</w:t>
            </w:r>
            <w:r>
              <w:rPr>
                <w:rFonts w:hint="eastAsia" w:ascii="宋体" w:hAnsi="宋体" w:eastAsia="宋体" w:cs="宋体"/>
                <w:color w:val="000000" w:themeColor="text1"/>
                <w:sz w:val="21"/>
                <w:szCs w:val="21"/>
                <w:lang w:val="en-US" w:eastAsia="zh-CN"/>
                <w14:textFill>
                  <w14:solidFill>
                    <w14:schemeClr w14:val="tx1"/>
                  </w14:solidFill>
                </w14:textFill>
              </w:rPr>
              <w:t>未及时还车</w:t>
            </w:r>
            <w:r>
              <w:rPr>
                <w:rFonts w:hint="eastAsia" w:ascii="宋体" w:hAnsi="宋体" w:eastAsia="宋体" w:cs="宋体"/>
                <w:color w:val="000000" w:themeColor="text1"/>
                <w:sz w:val="21"/>
                <w:szCs w:val="21"/>
                <w14:textFill>
                  <w14:solidFill>
                    <w14:schemeClr w14:val="tx1"/>
                  </w14:solidFill>
                </w14:textFill>
              </w:rPr>
              <w:t>租金（元/日/辆）</w:t>
            </w:r>
          </w:p>
        </w:tc>
      </w:tr>
      <w:tr w14:paraId="6FCEDA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1165" w:type="dxa"/>
          </w:tcPr>
          <w:p w14:paraId="73E8E518">
            <w:pPr>
              <w:spacing w:before="185" w:line="228" w:lineRule="auto"/>
              <w:ind w:left="425"/>
              <w:rPr>
                <w:rFonts w:ascii="宋体" w:hAnsi="宋体" w:eastAsia="宋体" w:cs="宋体"/>
                <w:sz w:val="20"/>
                <w:szCs w:val="20"/>
              </w:rPr>
            </w:pPr>
            <w:r>
              <w:rPr>
                <w:rFonts w:hint="eastAsia" w:ascii="宋体" w:hAnsi="宋体" w:eastAsia="宋体" w:cs="宋体"/>
                <w:spacing w:val="2"/>
                <w:sz w:val="20"/>
                <w:szCs w:val="20"/>
              </w:rPr>
              <w:t xml:space="preserve"> </w:t>
            </w:r>
          </w:p>
        </w:tc>
        <w:tc>
          <w:tcPr>
            <w:tcW w:w="1630" w:type="dxa"/>
          </w:tcPr>
          <w:p w14:paraId="585CAA8A">
            <w:pPr>
              <w:spacing w:before="185" w:line="228" w:lineRule="auto"/>
              <w:ind w:left="123"/>
              <w:rPr>
                <w:rFonts w:ascii="宋体" w:hAnsi="宋体" w:eastAsia="宋体" w:cs="宋体"/>
                <w:sz w:val="20"/>
                <w:szCs w:val="20"/>
              </w:rPr>
            </w:pPr>
            <w:r>
              <w:rPr>
                <w:rFonts w:hint="eastAsia" w:ascii="宋体" w:hAnsi="宋体" w:eastAsia="宋体" w:cs="宋体"/>
                <w:spacing w:val="2"/>
                <w:sz w:val="20"/>
                <w:szCs w:val="20"/>
              </w:rPr>
              <w:t xml:space="preserve"> </w:t>
            </w:r>
          </w:p>
        </w:tc>
        <w:tc>
          <w:tcPr>
            <w:tcW w:w="1990" w:type="dxa"/>
          </w:tcPr>
          <w:p w14:paraId="3FFF3AD1">
            <w:pPr>
              <w:spacing w:before="219" w:line="190" w:lineRule="auto"/>
              <w:ind w:left="939"/>
              <w:rPr>
                <w:rFonts w:ascii="宋体" w:hAnsi="宋体" w:eastAsia="宋体" w:cs="宋体"/>
                <w:sz w:val="20"/>
                <w:szCs w:val="20"/>
              </w:rPr>
            </w:pPr>
            <w:r>
              <w:rPr>
                <w:rFonts w:hint="eastAsia" w:ascii="宋体" w:hAnsi="宋体" w:eastAsia="宋体" w:cs="宋体"/>
                <w:sz w:val="20"/>
                <w:szCs w:val="20"/>
              </w:rPr>
              <w:t xml:space="preserve"> </w:t>
            </w:r>
          </w:p>
        </w:tc>
        <w:tc>
          <w:tcPr>
            <w:tcW w:w="1750" w:type="dxa"/>
          </w:tcPr>
          <w:p w14:paraId="470F959A">
            <w:pPr>
              <w:spacing w:before="219" w:line="190" w:lineRule="auto"/>
              <w:ind w:left="785"/>
              <w:rPr>
                <w:rFonts w:ascii="宋体" w:hAnsi="宋体" w:eastAsia="宋体" w:cs="宋体"/>
                <w:sz w:val="20"/>
                <w:szCs w:val="20"/>
              </w:rPr>
            </w:pPr>
            <w:r>
              <w:rPr>
                <w:rFonts w:hint="eastAsia" w:ascii="宋体" w:hAnsi="宋体" w:eastAsia="宋体" w:cs="宋体"/>
                <w:sz w:val="20"/>
                <w:szCs w:val="20"/>
              </w:rPr>
              <w:t xml:space="preserve"> </w:t>
            </w:r>
          </w:p>
        </w:tc>
        <w:tc>
          <w:tcPr>
            <w:tcW w:w="1520" w:type="dxa"/>
          </w:tcPr>
          <w:p w14:paraId="1630AF5A">
            <w:pPr>
              <w:spacing w:before="218" w:line="191" w:lineRule="auto"/>
              <w:ind w:left="455"/>
              <w:rPr>
                <w:rFonts w:ascii="宋体" w:hAnsi="宋体" w:eastAsia="宋体" w:cs="宋体"/>
                <w:sz w:val="20"/>
                <w:szCs w:val="20"/>
              </w:rPr>
            </w:pPr>
            <w:r>
              <w:rPr>
                <w:rFonts w:hint="eastAsia" w:ascii="宋体" w:hAnsi="宋体" w:eastAsia="宋体" w:cs="宋体"/>
                <w:spacing w:val="-2"/>
                <w:sz w:val="20"/>
                <w:szCs w:val="20"/>
              </w:rPr>
              <w:t xml:space="preserve"> </w:t>
            </w:r>
          </w:p>
        </w:tc>
        <w:tc>
          <w:tcPr>
            <w:tcW w:w="2005" w:type="dxa"/>
          </w:tcPr>
          <w:p w14:paraId="3634801C">
            <w:pPr>
              <w:spacing w:before="218" w:line="191" w:lineRule="auto"/>
              <w:ind w:left="14"/>
              <w:rPr>
                <w:rFonts w:ascii="宋体" w:hAnsi="宋体" w:eastAsia="宋体" w:cs="宋体"/>
                <w:sz w:val="20"/>
                <w:szCs w:val="20"/>
              </w:rPr>
            </w:pPr>
            <w:r>
              <w:rPr>
                <w:rFonts w:hint="eastAsia" w:ascii="宋体" w:hAnsi="宋体" w:eastAsia="宋体" w:cs="宋体"/>
                <w:spacing w:val="4"/>
                <w:sz w:val="20"/>
                <w:szCs w:val="20"/>
              </w:rPr>
              <w:t xml:space="preserve"> </w:t>
            </w:r>
          </w:p>
        </w:tc>
      </w:tr>
      <w:tr w14:paraId="7CCBA1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trPr>
        <w:tc>
          <w:tcPr>
            <w:tcW w:w="1165" w:type="dxa"/>
            <w:vAlign w:val="center"/>
          </w:tcPr>
          <w:p w14:paraId="32187FB6">
            <w:pPr>
              <w:pStyle w:val="13"/>
              <w:rPr>
                <w:color w:val="000000" w:themeColor="text1"/>
                <w:sz w:val="21"/>
                <w:szCs w:val="21"/>
                <w:lang w:eastAsia="zh-Hans"/>
                <w14:textFill>
                  <w14:solidFill>
                    <w14:schemeClr w14:val="tx1"/>
                  </w14:solidFill>
                </w14:textFill>
              </w:rPr>
            </w:pPr>
          </w:p>
        </w:tc>
        <w:tc>
          <w:tcPr>
            <w:tcW w:w="1630" w:type="dxa"/>
            <w:vAlign w:val="center"/>
          </w:tcPr>
          <w:p w14:paraId="0DEEF2AA">
            <w:pPr>
              <w:pStyle w:val="13"/>
              <w:rPr>
                <w:color w:val="000000" w:themeColor="text1"/>
                <w:sz w:val="21"/>
                <w:szCs w:val="21"/>
                <w14:textFill>
                  <w14:solidFill>
                    <w14:schemeClr w14:val="tx1"/>
                  </w14:solidFill>
                </w14:textFill>
              </w:rPr>
            </w:pPr>
          </w:p>
        </w:tc>
        <w:tc>
          <w:tcPr>
            <w:tcW w:w="1990" w:type="dxa"/>
            <w:vAlign w:val="center"/>
          </w:tcPr>
          <w:p w14:paraId="26A39082">
            <w:pPr>
              <w:pStyle w:val="13"/>
              <w:jc w:val="center"/>
              <w:rPr>
                <w:rFonts w:ascii="Times New Roman"/>
                <w:color w:val="000000" w:themeColor="text1"/>
                <w:sz w:val="21"/>
                <w:szCs w:val="21"/>
                <w14:textFill>
                  <w14:solidFill>
                    <w14:schemeClr w14:val="tx1"/>
                  </w14:solidFill>
                </w14:textFill>
              </w:rPr>
            </w:pPr>
          </w:p>
        </w:tc>
        <w:tc>
          <w:tcPr>
            <w:tcW w:w="1750" w:type="dxa"/>
            <w:vAlign w:val="center"/>
          </w:tcPr>
          <w:p w14:paraId="33A99306">
            <w:pPr>
              <w:pStyle w:val="13"/>
              <w:jc w:val="center"/>
              <w:rPr>
                <w:rFonts w:ascii="Times New Roman"/>
                <w:color w:val="000000" w:themeColor="text1"/>
                <w:sz w:val="21"/>
                <w:szCs w:val="21"/>
                <w14:textFill>
                  <w14:solidFill>
                    <w14:schemeClr w14:val="tx1"/>
                  </w14:solidFill>
                </w14:textFill>
              </w:rPr>
            </w:pPr>
          </w:p>
        </w:tc>
        <w:tc>
          <w:tcPr>
            <w:tcW w:w="1520" w:type="dxa"/>
            <w:vAlign w:val="center"/>
          </w:tcPr>
          <w:p w14:paraId="3035A044">
            <w:pPr>
              <w:pStyle w:val="13"/>
              <w:jc w:val="center"/>
              <w:rPr>
                <w:rFonts w:ascii="Times New Roman"/>
                <w:color w:val="000000" w:themeColor="text1"/>
                <w:sz w:val="21"/>
                <w:szCs w:val="21"/>
                <w14:textFill>
                  <w14:solidFill>
                    <w14:schemeClr w14:val="tx1"/>
                  </w14:solidFill>
                </w14:textFill>
              </w:rPr>
            </w:pPr>
          </w:p>
        </w:tc>
        <w:tc>
          <w:tcPr>
            <w:tcW w:w="2005" w:type="dxa"/>
            <w:vAlign w:val="center"/>
          </w:tcPr>
          <w:p w14:paraId="11269964">
            <w:pPr>
              <w:pStyle w:val="13"/>
              <w:jc w:val="center"/>
              <w:rPr>
                <w:rFonts w:ascii="Times New Roman"/>
                <w:color w:val="000000" w:themeColor="text1"/>
                <w:sz w:val="21"/>
                <w:szCs w:val="21"/>
                <w14:textFill>
                  <w14:solidFill>
                    <w14:schemeClr w14:val="tx1"/>
                  </w14:solidFill>
                </w14:textFill>
              </w:rPr>
            </w:pPr>
          </w:p>
        </w:tc>
      </w:tr>
    </w:tbl>
    <w:p w14:paraId="27CD9B0F">
      <w:pPr>
        <w:snapToGrid w:val="0"/>
        <w:spacing w:line="480" w:lineRule="exact"/>
        <w:ind w:firstLine="472" w:firstLineChars="200"/>
        <w:jc w:val="both"/>
        <w:rPr>
          <w:rFonts w:hint="eastAsia" w:ascii="宋体" w:hAnsi="宋体" w:eastAsia="宋体" w:cs="宋体"/>
          <w:sz w:val="24"/>
          <w:szCs w:val="24"/>
          <w:lang w:val="en-US" w:eastAsia="zh-CN"/>
        </w:rPr>
      </w:pPr>
    </w:p>
    <w:p w14:paraId="7C8F03CA">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lang w:val="en-US" w:eastAsia="zh-CN"/>
        </w:rPr>
        <w:t>试用期限届满后，若乙方仍需使用该车辆，在车辆实际退还甲方之日前，本协议的全部约定对双方持续有效，双方均应按照本协议约定全面履行各自义务（包括但不限于租金支付、车辆保管、维保责任等）。</w:t>
      </w:r>
    </w:p>
    <w:p w14:paraId="2FE9EA1E">
      <w:pPr>
        <w:snapToGrid w:val="0"/>
        <w:spacing w:line="480" w:lineRule="exact"/>
        <w:ind w:firstLine="472" w:firstLineChars="200"/>
        <w:jc w:val="both"/>
        <w:rPr>
          <w:rFonts w:ascii="宋体" w:hAnsi="宋体" w:eastAsia="宋体" w:cs="宋体"/>
          <w:sz w:val="24"/>
          <w:szCs w:val="24"/>
        </w:rPr>
      </w:pPr>
      <w:r>
        <w:rPr>
          <w:rFonts w:ascii="宋体" w:hAnsi="宋体" w:eastAsia="宋体" w:cs="宋体"/>
          <w:sz w:val="24"/>
          <w:szCs w:val="24"/>
        </w:rPr>
        <w:t>1.1</w:t>
      </w:r>
      <w:r>
        <w:rPr>
          <w:rFonts w:hint="eastAsia" w:ascii="宋体" w:hAnsi="宋体" w:eastAsia="宋体" w:cs="宋体"/>
          <w:sz w:val="24"/>
          <w:szCs w:val="24"/>
        </w:rPr>
        <w:t>车辆交付地点：</w:t>
      </w:r>
      <w:r>
        <w:rPr>
          <w:rFonts w:hint="eastAsia" w:ascii="宋体" w:hAnsi="宋体" w:eastAsia="宋体" w:cs="宋体"/>
          <w:sz w:val="24"/>
          <w:szCs w:val="24"/>
          <w:u w:val="single"/>
        </w:rPr>
        <w:t xml:space="preserve">      </w:t>
      </w:r>
      <w:r>
        <w:rPr>
          <w:rFonts w:hint="eastAsia" w:ascii="宋体" w:hAnsi="宋体" w:eastAsia="宋体" w:cs="宋体"/>
          <w:sz w:val="24"/>
          <w:szCs w:val="24"/>
        </w:rPr>
        <w:t>，车辆交付时间：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日（若实际交车时间与本协议约定的交车时间不一致的，以实际交车时间为准），试用期起算以实际交车时间为准。</w:t>
      </w:r>
    </w:p>
    <w:p w14:paraId="72C33C25">
      <w:pPr>
        <w:snapToGrid w:val="0"/>
        <w:spacing w:line="480" w:lineRule="exact"/>
        <w:ind w:firstLine="472" w:firstLineChars="200"/>
        <w:jc w:val="both"/>
        <w:rPr>
          <w:rFonts w:ascii="宋体" w:hAnsi="宋体" w:eastAsia="宋体" w:cs="宋体"/>
          <w:sz w:val="24"/>
          <w:szCs w:val="24"/>
        </w:rPr>
      </w:pPr>
      <w:r>
        <w:rPr>
          <w:rFonts w:ascii="宋体" w:hAnsi="宋体" w:eastAsia="宋体" w:cs="宋体"/>
          <w:sz w:val="24"/>
          <w:szCs w:val="24"/>
        </w:rPr>
        <w:t>1.2</w:t>
      </w:r>
      <w:r>
        <w:rPr>
          <w:rFonts w:hint="eastAsia" w:ascii="宋体" w:hAnsi="宋体" w:eastAsia="宋体" w:cs="宋体"/>
          <w:sz w:val="24"/>
          <w:szCs w:val="24"/>
        </w:rPr>
        <w:t xml:space="preserve">试用车辆仅限 </w:t>
      </w:r>
      <w:r>
        <w:rPr>
          <w:rFonts w:hint="eastAsia" w:ascii="宋体" w:hAnsi="宋体" w:eastAsia="宋体" w:cs="宋体"/>
          <w:sz w:val="24"/>
          <w:szCs w:val="24"/>
          <w:u w:val="single"/>
        </w:rPr>
        <w:t xml:space="preserve">        </w:t>
      </w:r>
      <w:r>
        <w:rPr>
          <w:rFonts w:hint="eastAsia" w:ascii="宋体" w:hAnsi="宋体" w:eastAsia="宋体" w:cs="宋体"/>
          <w:sz w:val="24"/>
          <w:szCs w:val="24"/>
        </w:rPr>
        <w:t>行政区域范围内使用，超出前述约定区域范围的，应事先征得甲方书面同意。</w:t>
      </w:r>
    </w:p>
    <w:p w14:paraId="78A56D16">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 xml:space="preserve">.3 </w:t>
      </w:r>
      <w:r>
        <w:rPr>
          <w:rFonts w:hint="eastAsia" w:ascii="宋体" w:hAnsi="宋体" w:eastAsia="宋体" w:cs="宋体"/>
          <w:sz w:val="24"/>
          <w:szCs w:val="24"/>
        </w:rPr>
        <w:t>试用期内，甲方向乙方提供如下服务：</w:t>
      </w:r>
    </w:p>
    <w:p w14:paraId="32068B6E">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 xml:space="preserve">.3.1 </w:t>
      </w:r>
      <w:r>
        <w:rPr>
          <w:rFonts w:hint="eastAsia" w:ascii="宋体" w:hAnsi="宋体" w:eastAsia="宋体" w:cs="宋体"/>
          <w:color w:val="000000" w:themeColor="text1"/>
          <w:sz w:val="24"/>
          <w:szCs w:val="24"/>
          <w14:textFill>
            <w14:solidFill>
              <w14:schemeClr w14:val="tx1"/>
            </w14:solidFill>
          </w14:textFill>
        </w:rPr>
        <w:t>跟进试用车辆全过程；</w:t>
      </w:r>
    </w:p>
    <w:p w14:paraId="77280498">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1</w:t>
      </w:r>
      <w:r>
        <w:rPr>
          <w:rFonts w:ascii="宋体" w:hAnsi="宋体" w:eastAsia="宋体" w:cs="宋体"/>
          <w:sz w:val="24"/>
          <w:szCs w:val="24"/>
        </w:rPr>
        <w:t xml:space="preserve">.3.2 </w:t>
      </w:r>
      <w:r>
        <w:rPr>
          <w:rFonts w:hint="eastAsia" w:ascii="宋体" w:hAnsi="宋体" w:eastAsia="宋体" w:cs="宋体"/>
          <w:color w:val="000000" w:themeColor="text1"/>
          <w:sz w:val="24"/>
          <w:szCs w:val="24"/>
          <w14:textFill>
            <w14:solidFill>
              <w14:schemeClr w14:val="tx1"/>
            </w14:solidFill>
          </w14:textFill>
        </w:rPr>
        <w:t>组织车辆操作的培训、咨询解答、现场支持等；</w:t>
      </w:r>
    </w:p>
    <w:p w14:paraId="4A7B2060">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ascii="宋体" w:hAnsi="宋体" w:eastAsia="宋体" w:cs="宋体"/>
          <w:color w:val="000000" w:themeColor="text1"/>
          <w:sz w:val="24"/>
          <w:szCs w:val="24"/>
          <w14:textFill>
            <w14:solidFill>
              <w14:schemeClr w14:val="tx1"/>
            </w14:solidFill>
          </w14:textFill>
        </w:rPr>
        <w:t xml:space="preserve">.3.3 </w:t>
      </w:r>
      <w:r>
        <w:rPr>
          <w:rFonts w:hint="eastAsia" w:ascii="宋体" w:hAnsi="宋体" w:eastAsia="宋体" w:cs="宋体"/>
          <w:color w:val="000000" w:themeColor="text1"/>
          <w:sz w:val="24"/>
          <w:szCs w:val="24"/>
          <w14:textFill>
            <w14:solidFill>
              <w14:schemeClr w14:val="tx1"/>
            </w14:solidFill>
          </w14:textFill>
        </w:rPr>
        <w:t>提供试用过程中遇到问题和故障的实时响应；</w:t>
      </w:r>
    </w:p>
    <w:p w14:paraId="62994853">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1</w:t>
      </w:r>
      <w:r>
        <w:rPr>
          <w:rFonts w:ascii="宋体" w:hAnsi="宋体" w:eastAsia="宋体" w:cs="宋体"/>
          <w:color w:val="000000" w:themeColor="text1"/>
          <w:sz w:val="24"/>
          <w:szCs w:val="24"/>
          <w14:textFill>
            <w14:solidFill>
              <w14:schemeClr w14:val="tx1"/>
            </w14:solidFill>
          </w14:textFill>
        </w:rPr>
        <w:t xml:space="preserve">.3.4 </w:t>
      </w:r>
      <w:r>
        <w:rPr>
          <w:rFonts w:hint="eastAsia" w:ascii="宋体" w:hAnsi="宋体" w:eastAsia="宋体" w:cs="宋体"/>
          <w:color w:val="000000" w:themeColor="text1"/>
          <w:sz w:val="24"/>
          <w:szCs w:val="24"/>
          <w14:textFill>
            <w14:solidFill>
              <w14:schemeClr w14:val="tx1"/>
            </w14:solidFill>
          </w14:textFill>
        </w:rPr>
        <w:t>提供氢能相关政策解读等；</w:t>
      </w:r>
    </w:p>
    <w:p w14:paraId="749AB396">
      <w:pPr>
        <w:snapToGrid w:val="0"/>
        <w:spacing w:line="480" w:lineRule="exact"/>
        <w:ind w:firstLine="472" w:firstLineChars="200"/>
        <w:jc w:val="both"/>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 xml:space="preserve">.3.5 </w:t>
      </w:r>
      <w:r>
        <w:rPr>
          <w:rFonts w:hint="eastAsia" w:ascii="宋体" w:hAnsi="宋体" w:eastAsia="宋体" w:cs="宋体"/>
          <w:sz w:val="24"/>
          <w:szCs w:val="24"/>
        </w:rPr>
        <w:t>车辆试用结果的整理和汇报；</w:t>
      </w:r>
    </w:p>
    <w:p w14:paraId="61B61AB9">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 xml:space="preserve">.3.6 </w:t>
      </w:r>
      <w:r>
        <w:rPr>
          <w:rFonts w:hint="eastAsia" w:ascii="宋体" w:hAnsi="宋体" w:eastAsia="宋体" w:cs="宋体"/>
          <w:sz w:val="24"/>
          <w:szCs w:val="24"/>
        </w:rPr>
        <w:t>车辆的“机动车交通事故责任强制险”、“机动车商业保险（含三者险和车损险）”由甲方购买。</w:t>
      </w:r>
    </w:p>
    <w:p w14:paraId="693A1AC8">
      <w:pPr>
        <w:snapToGrid w:val="0"/>
        <w:spacing w:line="480" w:lineRule="exact"/>
        <w:ind w:firstLine="472" w:firstLineChars="200"/>
        <w:jc w:val="both"/>
        <w:rPr>
          <w:rFonts w:ascii="宋体" w:hAnsi="宋体" w:eastAsia="宋体" w:cs="宋体"/>
          <w:b/>
          <w:bCs/>
          <w:sz w:val="24"/>
          <w:szCs w:val="24"/>
        </w:rPr>
      </w:pPr>
      <w:r>
        <w:rPr>
          <w:rFonts w:hint="eastAsia" w:ascii="宋体" w:hAnsi="宋体" w:eastAsia="宋体" w:cs="宋体"/>
          <w:b/>
          <w:bCs/>
          <w:sz w:val="24"/>
          <w:szCs w:val="24"/>
        </w:rPr>
        <w:t>第二条</w:t>
      </w:r>
      <w:r>
        <w:rPr>
          <w:rFonts w:ascii="宋体" w:hAnsi="宋体" w:eastAsia="宋体" w:cs="宋体"/>
          <w:b/>
          <w:bCs/>
          <w:sz w:val="24"/>
          <w:szCs w:val="24"/>
        </w:rPr>
        <w:t xml:space="preserve"> </w:t>
      </w:r>
      <w:r>
        <w:rPr>
          <w:rFonts w:hint="eastAsia" w:ascii="宋体" w:hAnsi="宋体" w:eastAsia="宋体" w:cs="宋体"/>
          <w:b/>
          <w:bCs/>
          <w:sz w:val="24"/>
          <w:szCs w:val="24"/>
        </w:rPr>
        <w:t>费用与支付</w:t>
      </w:r>
    </w:p>
    <w:p w14:paraId="666C72CE">
      <w:pPr>
        <w:snapToGrid w:val="0"/>
        <w:spacing w:line="480" w:lineRule="exact"/>
        <w:ind w:firstLine="472" w:firstLineChars="200"/>
        <w:jc w:val="both"/>
        <w:rPr>
          <w:rFonts w:hint="eastAsia" w:ascii="宋体" w:hAnsi="宋体" w:eastAsia="宋体" w:cs="宋体"/>
          <w:color w:val="auto"/>
          <w:sz w:val="24"/>
          <w:szCs w:val="24"/>
          <w:lang w:val="en-US" w:eastAsia="zh-CN"/>
        </w:rPr>
      </w:pPr>
      <w:r>
        <w:rPr>
          <w:rFonts w:ascii="宋体" w:hAnsi="宋体" w:eastAsia="宋体" w:cs="宋体"/>
          <w:color w:val="auto"/>
          <w:sz w:val="24"/>
          <w:szCs w:val="24"/>
        </w:rPr>
        <w:t xml:space="preserve">2.1 </w:t>
      </w:r>
      <w:r>
        <w:rPr>
          <w:rFonts w:hint="eastAsia" w:ascii="宋体" w:hAnsi="宋体" w:eastAsia="宋体" w:cs="宋体"/>
          <w:color w:val="auto"/>
          <w:sz w:val="24"/>
          <w:szCs w:val="24"/>
          <w:lang w:val="en-US" w:eastAsia="zh-CN"/>
        </w:rPr>
        <w:t>租金先付后用：试用期内租金</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乙方提车前2个工作日向甲方支付租金</w:t>
      </w:r>
      <w:r>
        <w:rPr>
          <w:rFonts w:hint="eastAsia" w:ascii="宋体" w:hAnsi="宋体" w:eastAsia="宋体" w:cs="宋体"/>
          <w:color w:val="auto"/>
          <w:sz w:val="24"/>
          <w:szCs w:val="24"/>
        </w:rPr>
        <w:t>。超过约定试用期未归还车辆，也未签订正式《商用车租赁</w:t>
      </w:r>
      <w:r>
        <w:rPr>
          <w:rFonts w:hint="eastAsia" w:ascii="宋体" w:hAnsi="宋体" w:eastAsia="宋体" w:cs="宋体"/>
          <w:color w:val="auto"/>
          <w:sz w:val="24"/>
          <w:szCs w:val="24"/>
          <w:lang w:val="en-US" w:eastAsia="zh-CN"/>
        </w:rPr>
        <w:t>合同</w:t>
      </w:r>
      <w:r>
        <w:rPr>
          <w:rFonts w:hint="eastAsia" w:ascii="宋体" w:hAnsi="宋体" w:eastAsia="宋体" w:cs="宋体"/>
          <w:color w:val="auto"/>
          <w:sz w:val="24"/>
          <w:szCs w:val="24"/>
        </w:rPr>
        <w:t>》的，按前述表格记载的日</w:t>
      </w:r>
      <w:r>
        <w:rPr>
          <w:rFonts w:hint="eastAsia" w:ascii="宋体" w:hAnsi="宋体" w:eastAsia="宋体" w:cs="宋体"/>
          <w:color w:val="auto"/>
          <w:sz w:val="24"/>
          <w:szCs w:val="24"/>
          <w:lang w:val="en-US" w:eastAsia="zh-CN"/>
        </w:rPr>
        <w:t>租金收取。</w:t>
      </w:r>
    </w:p>
    <w:p w14:paraId="59851EAF">
      <w:pPr>
        <w:snapToGrid w:val="0"/>
        <w:spacing w:line="480" w:lineRule="exact"/>
        <w:ind w:firstLine="472" w:firstLineChars="200"/>
        <w:jc w:val="both"/>
        <w:rPr>
          <w:rFonts w:ascii="宋体" w:hAnsi="宋体" w:eastAsia="宋体" w:cs="宋体"/>
          <w:sz w:val="24"/>
          <w:szCs w:val="24"/>
        </w:rPr>
      </w:pPr>
      <w:r>
        <w:rPr>
          <w:rFonts w:ascii="宋体" w:hAnsi="宋体" w:eastAsia="宋体" w:cs="宋体"/>
          <w:sz w:val="24"/>
          <w:szCs w:val="24"/>
        </w:rPr>
        <w:t xml:space="preserve">2.2 </w:t>
      </w:r>
      <w:r>
        <w:rPr>
          <w:rFonts w:hint="eastAsia" w:ascii="宋体" w:hAnsi="宋体" w:eastAsia="宋体" w:cs="宋体"/>
          <w:sz w:val="24"/>
          <w:szCs w:val="24"/>
        </w:rPr>
        <w:t>本</w:t>
      </w:r>
      <w:r>
        <w:rPr>
          <w:rFonts w:hint="eastAsia" w:ascii="宋体" w:hAnsi="宋体" w:eastAsia="宋体" w:cs="宋体"/>
          <w:sz w:val="24"/>
          <w:szCs w:val="24"/>
          <w:lang w:eastAsia="zh-CN"/>
        </w:rPr>
        <w:t>协议</w:t>
      </w:r>
      <w:r>
        <w:rPr>
          <w:rFonts w:hint="eastAsia" w:ascii="宋体" w:hAnsi="宋体" w:eastAsia="宋体" w:cs="宋体"/>
          <w:sz w:val="24"/>
          <w:szCs w:val="24"/>
        </w:rPr>
        <w:t>签署后提车前2个工作日，乙方应向甲方支付保证金。</w:t>
      </w:r>
    </w:p>
    <w:p w14:paraId="4F649042">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 xml:space="preserve">.3 </w:t>
      </w:r>
      <w:r>
        <w:rPr>
          <w:rFonts w:hint="eastAsia" w:ascii="宋体" w:hAnsi="宋体" w:eastAsia="宋体" w:cs="宋体"/>
          <w:sz w:val="24"/>
          <w:szCs w:val="24"/>
        </w:rPr>
        <w:t>试用期间，氢气费及与氢气费相关的服务费（如有）由乙方承担，若需要甲方代付的，乙方应于提车前2个工作日内向甲方预交氢气费人民币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r>
        <w:rPr>
          <w:rFonts w:hint="eastAsia" w:ascii="宋体" w:hAnsi="宋体" w:eastAsia="宋体" w:cs="宋体"/>
          <w:b/>
          <w:bCs/>
          <w:sz w:val="24"/>
          <w:szCs w:val="24"/>
        </w:rPr>
        <w:t>预付款余额低于一次加气费时，甲方通知乙方，乙方接到通知后</w:t>
      </w:r>
      <w:r>
        <w:rPr>
          <w:rFonts w:ascii="宋体" w:hAnsi="宋体" w:eastAsia="宋体" w:cs="宋体"/>
          <w:b/>
          <w:bCs/>
          <w:sz w:val="24"/>
          <w:szCs w:val="24"/>
        </w:rPr>
        <w:t>1个</w:t>
      </w:r>
      <w:r>
        <w:rPr>
          <w:rFonts w:hint="eastAsia" w:ascii="宋体" w:hAnsi="宋体" w:eastAsia="宋体" w:cs="宋体"/>
          <w:b/>
          <w:bCs/>
          <w:sz w:val="24"/>
          <w:szCs w:val="24"/>
        </w:rPr>
        <w:t>工作日内，按甲方的要求预交氢气费</w:t>
      </w:r>
      <w:r>
        <w:rPr>
          <w:rFonts w:hint="eastAsia" w:ascii="宋体" w:hAnsi="宋体" w:eastAsia="宋体" w:cs="宋体"/>
          <w:sz w:val="24"/>
          <w:szCs w:val="24"/>
        </w:rPr>
        <w:t>；否则，甲方有权不予安排车辆加</w:t>
      </w:r>
      <w:r>
        <w:rPr>
          <w:rFonts w:hint="eastAsia" w:ascii="宋体" w:hAnsi="宋体" w:eastAsia="宋体" w:cs="宋体"/>
          <w:sz w:val="24"/>
          <w:szCs w:val="24"/>
          <w:lang w:eastAsia="zh-CN"/>
        </w:rPr>
        <w:t>氢</w:t>
      </w:r>
      <w:r>
        <w:rPr>
          <w:rFonts w:hint="eastAsia" w:ascii="宋体" w:hAnsi="宋体" w:eastAsia="宋体" w:cs="宋体"/>
          <w:sz w:val="24"/>
          <w:szCs w:val="24"/>
        </w:rPr>
        <w:t>，由此所造成的一切损失由乙方自行承担，给甲方造成损失的，乙方还应承担相应的赔偿责任。</w:t>
      </w:r>
    </w:p>
    <w:p w14:paraId="55E2E464">
      <w:pPr>
        <w:snapToGrid w:val="0"/>
        <w:spacing w:line="480" w:lineRule="exact"/>
        <w:ind w:firstLine="472" w:firstLineChars="200"/>
        <w:jc w:val="both"/>
        <w:rPr>
          <w:rFonts w:ascii="宋体" w:hAnsi="宋体" w:eastAsia="宋体" w:cs="宋体"/>
          <w:sz w:val="24"/>
          <w:szCs w:val="24"/>
        </w:rPr>
      </w:pPr>
      <w:r>
        <w:rPr>
          <w:rFonts w:ascii="宋体" w:hAnsi="宋体" w:eastAsia="宋体" w:cs="宋体"/>
          <w:sz w:val="24"/>
          <w:szCs w:val="24"/>
        </w:rPr>
        <w:t xml:space="preserve">2.4 </w:t>
      </w:r>
      <w:r>
        <w:rPr>
          <w:rFonts w:hint="eastAsia" w:ascii="宋体" w:hAnsi="宋体" w:eastAsia="宋体" w:cs="宋体"/>
          <w:sz w:val="24"/>
          <w:szCs w:val="24"/>
        </w:rPr>
        <w:t>试用期结束后，乙方还车时车里剩余氢气量若低于交车时的氢气量，则按照</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元/公斤向甲方支付氢气费，若高于交车时的氢气量，则乙方同意甲方不向乙方返还氢气费。</w:t>
      </w:r>
    </w:p>
    <w:p w14:paraId="777D8BF3">
      <w:pPr>
        <w:snapToGrid w:val="0"/>
        <w:spacing w:line="480" w:lineRule="exact"/>
        <w:ind w:firstLine="472" w:firstLineChars="200"/>
        <w:jc w:val="both"/>
        <w:rPr>
          <w:rFonts w:ascii="宋体" w:hAnsi="宋体" w:eastAsia="宋体" w:cs="宋体"/>
          <w:sz w:val="24"/>
          <w:szCs w:val="24"/>
        </w:rPr>
      </w:pPr>
      <w:r>
        <w:rPr>
          <w:rFonts w:ascii="宋体" w:hAnsi="宋体" w:eastAsia="宋体" w:cs="宋体"/>
          <w:sz w:val="24"/>
          <w:szCs w:val="24"/>
        </w:rPr>
        <w:t xml:space="preserve">2.5 </w:t>
      </w:r>
      <w:r>
        <w:rPr>
          <w:rFonts w:hint="eastAsia" w:ascii="宋体" w:hAnsi="宋体" w:eastAsia="宋体" w:cs="宋体"/>
          <w:sz w:val="24"/>
          <w:szCs w:val="24"/>
        </w:rPr>
        <w:t>所有费用汇入甲方如下指定账户，否则视为未支付：</w:t>
      </w:r>
    </w:p>
    <w:p w14:paraId="16C07460">
      <w:pPr>
        <w:snapToGrid w:val="0"/>
        <w:spacing w:line="480" w:lineRule="exact"/>
        <w:ind w:firstLine="472" w:firstLineChars="200"/>
        <w:jc w:val="both"/>
        <w:rPr>
          <w:rFonts w:hint="eastAsia" w:ascii="宋体" w:hAnsi="宋体" w:eastAsia="宋体" w:cs="宋体"/>
          <w:sz w:val="24"/>
          <w:szCs w:val="24"/>
        </w:rPr>
      </w:pPr>
      <w:r>
        <w:rPr>
          <w:rFonts w:hint="eastAsia" w:ascii="宋体" w:hAnsi="宋体" w:eastAsia="宋体" w:cs="宋体"/>
          <w:sz w:val="24"/>
          <w:szCs w:val="24"/>
        </w:rPr>
        <w:t xml:space="preserve"> 户 名：【</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p>
    <w:p w14:paraId="1A4AEE17">
      <w:pPr>
        <w:snapToGrid w:val="0"/>
        <w:spacing w:line="480" w:lineRule="exact"/>
        <w:ind w:firstLine="472" w:firstLineChars="200"/>
        <w:jc w:val="both"/>
        <w:rPr>
          <w:rFonts w:hint="eastAsia" w:ascii="宋体" w:hAnsi="宋体" w:eastAsia="宋体" w:cs="宋体"/>
          <w:sz w:val="24"/>
          <w:szCs w:val="24"/>
        </w:rPr>
      </w:pPr>
      <w:r>
        <w:rPr>
          <w:rFonts w:hint="eastAsia" w:ascii="宋体" w:hAnsi="宋体" w:eastAsia="宋体" w:cs="宋体"/>
          <w:sz w:val="24"/>
          <w:szCs w:val="24"/>
        </w:rPr>
        <w:t>开户行：【</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p>
    <w:p w14:paraId="4F604D74">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账 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p>
    <w:p w14:paraId="3B97BAAE">
      <w:pPr>
        <w:snapToGrid w:val="0"/>
        <w:spacing w:line="480" w:lineRule="exact"/>
        <w:ind w:firstLine="472" w:firstLineChars="200"/>
        <w:jc w:val="both"/>
        <w:rPr>
          <w:rFonts w:ascii="宋体" w:hAnsi="宋体" w:eastAsia="宋体" w:cs="宋体"/>
          <w:color w:val="auto"/>
          <w:sz w:val="24"/>
          <w:szCs w:val="24"/>
        </w:rPr>
      </w:pPr>
      <w:r>
        <w:rPr>
          <w:rFonts w:hint="eastAsia" w:ascii="宋体" w:hAnsi="宋体" w:eastAsia="宋体" w:cs="宋体"/>
          <w:color w:val="auto"/>
          <w:sz w:val="24"/>
          <w:szCs w:val="24"/>
        </w:rPr>
        <w:t>2</w:t>
      </w:r>
      <w:r>
        <w:rPr>
          <w:rFonts w:ascii="宋体" w:hAnsi="宋体" w:eastAsia="宋体" w:cs="宋体"/>
          <w:color w:val="auto"/>
          <w:sz w:val="24"/>
          <w:szCs w:val="24"/>
        </w:rPr>
        <w:t xml:space="preserve">.6 </w:t>
      </w:r>
      <w:r>
        <w:rPr>
          <w:rFonts w:hint="eastAsia" w:ascii="宋体" w:hAnsi="宋体" w:eastAsia="宋体" w:cs="宋体"/>
          <w:color w:val="auto"/>
          <w:sz w:val="24"/>
          <w:szCs w:val="24"/>
        </w:rPr>
        <w:t>如根据本</w:t>
      </w:r>
      <w:r>
        <w:rPr>
          <w:rFonts w:hint="eastAsia" w:ascii="宋体" w:hAnsi="宋体" w:eastAsia="宋体" w:cs="宋体"/>
          <w:color w:val="auto"/>
          <w:sz w:val="24"/>
          <w:szCs w:val="24"/>
          <w:lang w:eastAsia="zh-CN"/>
        </w:rPr>
        <w:t>协议</w:t>
      </w:r>
      <w:r>
        <w:rPr>
          <w:rFonts w:hint="eastAsia" w:ascii="宋体" w:hAnsi="宋体" w:eastAsia="宋体" w:cs="宋体"/>
          <w:color w:val="auto"/>
          <w:sz w:val="24"/>
          <w:szCs w:val="24"/>
        </w:rPr>
        <w:t>约定，乙方应承担的用车费用未付的、应向甲方承担赔偿、违约金或其他责任时，甲方有权从保证金中扣除。保证金不足以抵扣的，乙方仍应支付或赔偿给甲方。</w:t>
      </w:r>
    </w:p>
    <w:p w14:paraId="52C3CDBC">
      <w:pPr>
        <w:snapToGrid w:val="0"/>
        <w:spacing w:line="480" w:lineRule="exact"/>
        <w:ind w:firstLine="472" w:firstLineChars="200"/>
        <w:jc w:val="both"/>
        <w:rPr>
          <w:rFonts w:ascii="宋体" w:hAnsi="宋体" w:eastAsia="宋体" w:cs="宋体"/>
          <w:color w:val="C00000"/>
          <w:sz w:val="24"/>
          <w:szCs w:val="24"/>
        </w:rPr>
      </w:pPr>
      <w:r>
        <w:rPr>
          <w:rFonts w:hint="eastAsia" w:ascii="宋体" w:hAnsi="宋体" w:eastAsia="宋体" w:cs="宋体"/>
          <w:color w:val="auto"/>
          <w:sz w:val="24"/>
          <w:szCs w:val="24"/>
        </w:rPr>
        <w:t>2</w:t>
      </w:r>
      <w:r>
        <w:rPr>
          <w:rFonts w:ascii="宋体" w:hAnsi="宋体" w:eastAsia="宋体" w:cs="宋体"/>
          <w:color w:val="auto"/>
          <w:sz w:val="24"/>
          <w:szCs w:val="24"/>
        </w:rPr>
        <w:t xml:space="preserve">.7 </w:t>
      </w:r>
      <w:r>
        <w:rPr>
          <w:rFonts w:hint="eastAsia" w:ascii="宋体" w:hAnsi="宋体" w:eastAsia="宋体" w:cs="宋体"/>
          <w:color w:val="auto"/>
          <w:sz w:val="24"/>
          <w:szCs w:val="24"/>
        </w:rPr>
        <w:t>试用期届满后，乙方拒绝承租试用车辆的，乙方交还试用车辆后，双方在</w:t>
      </w: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日内对账结算，确认无误后，将剩余的保证金无息退还给乙方。</w:t>
      </w:r>
    </w:p>
    <w:p w14:paraId="4466BA9F">
      <w:pPr>
        <w:snapToGrid w:val="0"/>
        <w:spacing w:line="480" w:lineRule="exact"/>
        <w:ind w:firstLine="472" w:firstLineChars="200"/>
        <w:jc w:val="both"/>
        <w:rPr>
          <w:rFonts w:hint="eastAsia" w:ascii="宋体" w:hAnsi="宋体" w:eastAsia="宋体" w:cs="宋体"/>
          <w:b/>
          <w:bCs/>
          <w:sz w:val="24"/>
          <w:szCs w:val="24"/>
        </w:rPr>
      </w:pPr>
      <w:r>
        <w:rPr>
          <w:rFonts w:hint="eastAsia" w:ascii="宋体" w:hAnsi="宋体" w:eastAsia="宋体" w:cs="宋体"/>
          <w:b/>
          <w:bCs/>
          <w:sz w:val="24"/>
          <w:szCs w:val="24"/>
        </w:rPr>
        <w:t>2.8 碳资产</w:t>
      </w:r>
    </w:p>
    <w:p w14:paraId="55372790">
      <w:pPr>
        <w:snapToGrid w:val="0"/>
        <w:spacing w:line="480" w:lineRule="exact"/>
        <w:ind w:firstLine="472"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本合同约定仅限于车辆使用，该车辆所产生的碳资产数据权益和碳资产收益归甲方所有，本合同报价不含减碳、碳资产管理费用等。</w:t>
      </w:r>
    </w:p>
    <w:p w14:paraId="075976B4">
      <w:pPr>
        <w:snapToGrid w:val="0"/>
        <w:spacing w:line="480" w:lineRule="exact"/>
        <w:ind w:firstLine="472" w:firstLineChars="200"/>
        <w:jc w:val="both"/>
        <w:rPr>
          <w:rFonts w:ascii="宋体" w:hAnsi="宋体" w:eastAsia="宋体" w:cs="宋体"/>
          <w:b/>
          <w:bCs/>
          <w:sz w:val="24"/>
          <w:szCs w:val="24"/>
        </w:rPr>
      </w:pPr>
      <w:r>
        <w:rPr>
          <w:rFonts w:hint="eastAsia" w:ascii="宋体" w:hAnsi="宋体" w:eastAsia="宋体" w:cs="宋体"/>
          <w:b/>
          <w:bCs/>
          <w:sz w:val="24"/>
          <w:szCs w:val="24"/>
        </w:rPr>
        <w:t>第三条</w:t>
      </w:r>
      <w:r>
        <w:rPr>
          <w:rFonts w:ascii="宋体" w:hAnsi="宋体" w:eastAsia="宋体" w:cs="宋体"/>
          <w:b/>
          <w:bCs/>
          <w:sz w:val="24"/>
          <w:szCs w:val="24"/>
        </w:rPr>
        <w:t xml:space="preserve"> </w:t>
      </w:r>
      <w:r>
        <w:rPr>
          <w:rFonts w:hint="eastAsia" w:ascii="宋体" w:hAnsi="宋体" w:eastAsia="宋体" w:cs="宋体"/>
          <w:b/>
          <w:bCs/>
          <w:sz w:val="24"/>
          <w:szCs w:val="24"/>
        </w:rPr>
        <w:t>试用车辆的风险与管理</w:t>
      </w:r>
    </w:p>
    <w:p w14:paraId="39B84857">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3</w:t>
      </w:r>
      <w:r>
        <w:rPr>
          <w:rFonts w:ascii="宋体" w:hAnsi="宋体" w:eastAsia="宋体" w:cs="宋体"/>
          <w:sz w:val="24"/>
          <w:szCs w:val="24"/>
        </w:rPr>
        <w:t xml:space="preserve">.1 </w:t>
      </w:r>
      <w:r>
        <w:rPr>
          <w:rFonts w:hint="eastAsia" w:asciiTheme="minorEastAsia" w:hAnsiTheme="minorEastAsia" w:eastAsiaTheme="minorEastAsia" w:cstheme="minorEastAsia"/>
          <w:sz w:val="24"/>
          <w:szCs w:val="24"/>
        </w:rPr>
        <w:t>乙</w:t>
      </w:r>
      <w:r>
        <w:rPr>
          <w:rFonts w:hint="eastAsia" w:ascii="宋体" w:hAnsi="宋体" w:eastAsia="宋体" w:cs="宋体"/>
          <w:color w:val="000000" w:themeColor="text1"/>
          <w:sz w:val="24"/>
          <w:szCs w:val="24"/>
          <w14:textFill>
            <w14:solidFill>
              <w14:schemeClr w14:val="tx1"/>
            </w14:solidFill>
          </w14:textFill>
        </w:rPr>
        <w:t>方负责提供氢燃料电池车试用场地，且在车辆运抵前确保场地满足车辆运行要求。</w:t>
      </w:r>
    </w:p>
    <w:p w14:paraId="5B5C326D">
      <w:pPr>
        <w:snapToGrid w:val="0"/>
        <w:spacing w:line="480" w:lineRule="exact"/>
        <w:ind w:firstLine="472" w:firstLineChars="200"/>
        <w:jc w:val="both"/>
        <w:rPr>
          <w:rFonts w:ascii="宋体" w:hAnsi="宋体" w:eastAsia="宋体" w:cs="宋体"/>
          <w:color w:val="auto"/>
          <w:sz w:val="24"/>
          <w:szCs w:val="24"/>
        </w:rPr>
      </w:pPr>
      <w:r>
        <w:rPr>
          <w:rFonts w:hint="eastAsia" w:ascii="宋体" w:hAnsi="宋体" w:eastAsia="宋体" w:cs="宋体"/>
          <w:color w:val="000000" w:themeColor="text1"/>
          <w:sz w:val="24"/>
          <w:szCs w:val="24"/>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 xml:space="preserve">.2 </w:t>
      </w:r>
      <w:r>
        <w:rPr>
          <w:rFonts w:hint="eastAsia" w:ascii="宋体" w:hAnsi="宋体" w:eastAsia="宋体" w:cs="宋体"/>
          <w:color w:val="auto"/>
          <w:sz w:val="24"/>
          <w:szCs w:val="24"/>
        </w:rPr>
        <w:t>车辆自交付乙方之时起，车辆发生损毁、灭失、被盗、遗失等风险的，风险责任由乙方承担，乙方应赔偿甲方全部损失，但该损失是因车辆自身质量问题导致的除外。</w:t>
      </w:r>
    </w:p>
    <w:p w14:paraId="759D6A27">
      <w:pPr>
        <w:snapToGrid w:val="0"/>
        <w:spacing w:line="480" w:lineRule="exact"/>
        <w:ind w:firstLine="472" w:firstLineChars="200"/>
        <w:jc w:val="both"/>
        <w:rPr>
          <w:rFonts w:hint="eastAsia" w:ascii="宋体" w:hAnsi="宋体" w:eastAsia="宋体" w:cs="宋体"/>
          <w:color w:val="FF0000"/>
          <w:sz w:val="24"/>
          <w:szCs w:val="24"/>
        </w:rPr>
      </w:pPr>
      <w:r>
        <w:rPr>
          <w:rFonts w:ascii="宋体" w:hAnsi="宋体" w:eastAsia="宋体" w:cs="宋体"/>
          <w:color w:val="auto"/>
          <w:sz w:val="24"/>
          <w:szCs w:val="24"/>
        </w:rPr>
        <w:t xml:space="preserve">3.3 </w:t>
      </w:r>
      <w:r>
        <w:rPr>
          <w:rFonts w:hint="eastAsia" w:ascii="宋体" w:hAnsi="宋体" w:eastAsia="宋体" w:cs="宋体"/>
          <w:color w:val="auto"/>
          <w:sz w:val="24"/>
          <w:szCs w:val="24"/>
        </w:rPr>
        <w:t>车辆自交付乙方之时起，乙方负责车辆相关安全保管义务和日常管理，乙方使用车辆应符合国家、地方的相关法律法规、规章制度，遵守交通规则，禁止超速、超载，禁止装载易燃易爆、易腐蚀等危险物品及会在车中留下刺激性气味的物品。</w:t>
      </w:r>
    </w:p>
    <w:p w14:paraId="5E4673BF">
      <w:pPr>
        <w:snapToGrid w:val="0"/>
        <w:spacing w:line="480" w:lineRule="exact"/>
        <w:ind w:firstLine="472" w:firstLineChars="200"/>
        <w:jc w:val="both"/>
        <w:rPr>
          <w:rFonts w:asciiTheme="minorEastAsia" w:hAnsiTheme="minorEastAsia" w:eastAsiaTheme="minorEastAsia" w:cstheme="minorEastAsia"/>
          <w:sz w:val="24"/>
          <w:szCs w:val="24"/>
        </w:rPr>
      </w:pPr>
      <w:r>
        <w:rPr>
          <w:rFonts w:hint="eastAsia" w:ascii="宋体" w:hAnsi="宋体" w:eastAsia="宋体" w:cs="宋体"/>
          <w:color w:val="000000" w:themeColor="text1"/>
          <w:sz w:val="24"/>
          <w:szCs w:val="24"/>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 xml:space="preserve">.4 </w:t>
      </w:r>
      <w:r>
        <w:rPr>
          <w:rFonts w:hint="eastAsia" w:ascii="宋体" w:hAnsi="宋体" w:eastAsia="宋体" w:cs="宋体"/>
          <w:color w:val="000000" w:themeColor="text1"/>
          <w:sz w:val="24"/>
          <w:szCs w:val="24"/>
          <w14:textFill>
            <w14:solidFill>
              <w14:schemeClr w14:val="tx1"/>
            </w14:solidFill>
          </w14:textFill>
        </w:rPr>
        <w:t>乙方应为车辆</w:t>
      </w:r>
      <w:r>
        <w:rPr>
          <w:rFonts w:hint="eastAsia" w:asciiTheme="minorEastAsia" w:hAnsiTheme="minorEastAsia" w:eastAsiaTheme="minorEastAsia" w:cstheme="minorEastAsia"/>
          <w:sz w:val="24"/>
          <w:szCs w:val="24"/>
        </w:rPr>
        <w:t>配备合格的专职驾驶员，驾驶员必须参加甲方组织的培训，按照操作规范驾驶车辆。</w:t>
      </w:r>
    </w:p>
    <w:p w14:paraId="70EB1BC4">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rPr>
        <w:t>3</w:t>
      </w:r>
      <w:r>
        <w:rPr>
          <w:rFonts w:asciiTheme="minorEastAsia" w:hAnsiTheme="minorEastAsia" w:eastAsiaTheme="minorEastAsia" w:cstheme="minorEastAsia"/>
          <w:sz w:val="24"/>
          <w:szCs w:val="24"/>
        </w:rPr>
        <w:t xml:space="preserve">.5 </w:t>
      </w:r>
      <w:r>
        <w:rPr>
          <w:rFonts w:hint="eastAsia" w:ascii="宋体" w:hAnsi="宋体" w:eastAsia="宋体" w:cs="宋体"/>
          <w:color w:val="000000" w:themeColor="text1"/>
          <w:sz w:val="24"/>
          <w:szCs w:val="24"/>
          <w14:textFill>
            <w14:solidFill>
              <w14:schemeClr w14:val="tx1"/>
            </w14:solidFill>
          </w14:textFill>
        </w:rPr>
        <w:t>车辆在试用期间产生的</w:t>
      </w:r>
      <w:r>
        <w:rPr>
          <w:rFonts w:hint="eastAsia" w:ascii="宋体" w:hAnsi="宋体" w:eastAsia="宋体" w:cs="宋体"/>
          <w:sz w:val="24"/>
          <w:szCs w:val="24"/>
        </w:rPr>
        <w:t>施救费、路桥费、人工费以及车辆发生</w:t>
      </w:r>
      <w:r>
        <w:rPr>
          <w:rFonts w:hint="eastAsia" w:ascii="宋体" w:hAnsi="宋体" w:eastAsia="宋体" w:cs="宋体"/>
          <w:color w:val="000000" w:themeColor="text1"/>
          <w:sz w:val="24"/>
          <w:szCs w:val="24"/>
          <w14:textFill>
            <w14:solidFill>
              <w14:schemeClr w14:val="tx1"/>
            </w14:solidFill>
          </w14:textFill>
        </w:rPr>
        <w:t>损毁、灭失、</w:t>
      </w:r>
      <w:r>
        <w:rPr>
          <w:rFonts w:hint="eastAsia" w:ascii="宋体" w:hAnsi="宋体" w:eastAsia="宋体" w:cs="宋体"/>
          <w:color w:val="000000" w:themeColor="text1"/>
          <w:sz w:val="24"/>
          <w:szCs w:val="24"/>
          <w:lang w:val="en-US" w:eastAsia="zh-CN"/>
          <w14:textFill>
            <w14:solidFill>
              <w14:schemeClr w14:val="tx1"/>
            </w14:solidFill>
          </w14:textFill>
        </w:rPr>
        <w:t>出</w:t>
      </w:r>
      <w:r>
        <w:rPr>
          <w:rFonts w:hint="eastAsia" w:ascii="宋体" w:hAnsi="宋体" w:eastAsia="宋体" w:cs="宋体"/>
          <w:color w:val="000000" w:themeColor="text1"/>
          <w:sz w:val="24"/>
          <w:szCs w:val="24"/>
          <w14:textFill>
            <w14:solidFill>
              <w14:schemeClr w14:val="tx1"/>
            </w14:solidFill>
          </w14:textFill>
        </w:rPr>
        <w:t>现故障和</w:t>
      </w:r>
      <w:r>
        <w:rPr>
          <w:rFonts w:hint="eastAsia" w:ascii="宋体" w:hAnsi="宋体" w:eastAsia="宋体" w:cs="宋体"/>
          <w:sz w:val="24"/>
          <w:szCs w:val="24"/>
        </w:rPr>
        <w:t>车辆事故以及乙方人员的人身损害、第三人财产损失和人身伤亡等</w:t>
      </w:r>
      <w:r>
        <w:rPr>
          <w:rFonts w:hint="eastAsia" w:ascii="宋体" w:hAnsi="宋体" w:eastAsia="宋体" w:cs="宋体"/>
          <w:color w:val="000000" w:themeColor="text1"/>
          <w:sz w:val="24"/>
          <w:szCs w:val="24"/>
          <w14:textFill>
            <w14:solidFill>
              <w14:schemeClr w14:val="tx1"/>
            </w14:solidFill>
          </w14:textFill>
        </w:rPr>
        <w:t>由乙方承担，因此给甲方造成损失的，乙方应予赔偿，</w:t>
      </w:r>
      <w:r>
        <w:rPr>
          <w:rFonts w:hint="eastAsia" w:ascii="宋体" w:hAnsi="宋体" w:eastAsia="宋体" w:cs="宋体"/>
          <w:sz w:val="24"/>
          <w:szCs w:val="24"/>
        </w:rPr>
        <w:t>如进保险，乙方根据不同车型，需向甲方承担保险上浮费，</w:t>
      </w:r>
      <w:r>
        <w:rPr>
          <w:rFonts w:hint="eastAsia" w:ascii="宋体" w:hAnsi="宋体" w:eastAsia="宋体" w:cs="宋体"/>
          <w:color w:val="000000" w:themeColor="text1"/>
          <w:sz w:val="24"/>
          <w:szCs w:val="24"/>
          <w14:textFill>
            <w14:solidFill>
              <w14:schemeClr w14:val="tx1"/>
            </w14:solidFill>
          </w14:textFill>
        </w:rPr>
        <w:t>4.5吨车型主责及以上责任为2000元/次/辆，其他责任为1000元/次/辆；18吨车型与49吨车型主责及以上责任为3000元/次/辆，其他责任为2000元/次/辆（</w:t>
      </w:r>
      <w:r>
        <w:rPr>
          <w:rFonts w:hint="eastAsia" w:ascii="宋体" w:hAnsi="宋体" w:eastAsia="宋体" w:cs="宋体"/>
          <w:sz w:val="24"/>
          <w:szCs w:val="24"/>
        </w:rPr>
        <w:t>因车辆本身质量问题发生的损毁、灭失除外）；若</w:t>
      </w:r>
      <w:r>
        <w:rPr>
          <w:rFonts w:hint="eastAsia" w:ascii="宋体" w:hAnsi="宋体" w:eastAsia="宋体" w:cs="宋体"/>
          <w:color w:val="000000" w:themeColor="text1"/>
          <w:sz w:val="24"/>
          <w:szCs w:val="24"/>
          <w14:textFill>
            <w14:solidFill>
              <w14:schemeClr w14:val="tx1"/>
            </w14:solidFill>
          </w14:textFill>
        </w:rPr>
        <w:t>保险实际上浮费超过前述费用的，以实际发生的保险上浮费为准。</w:t>
      </w:r>
    </w:p>
    <w:p w14:paraId="448D448F">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 xml:space="preserve">.6 </w:t>
      </w:r>
      <w:r>
        <w:rPr>
          <w:rFonts w:hint="eastAsia" w:ascii="宋体" w:hAnsi="宋体" w:eastAsia="宋体" w:cs="宋体"/>
          <w:color w:val="000000" w:themeColor="text1"/>
          <w:sz w:val="24"/>
          <w:szCs w:val="24"/>
          <w14:textFill>
            <w14:solidFill>
              <w14:schemeClr w14:val="tx1"/>
            </w14:solidFill>
          </w14:textFill>
        </w:rPr>
        <w:t>试用期间，车辆损坏需要维修和保养的，乙方必须在甲方指定维修站对车辆进行维修、保养，将车辆修复至提车时的状态，费用由乙方全额承担，并在</w:t>
      </w:r>
      <w:r>
        <w:rPr>
          <w:rFonts w:hint="eastAsia" w:ascii="宋体" w:hAnsi="宋体" w:eastAsia="宋体" w:cs="宋体"/>
          <w:color w:val="000000" w:themeColor="text1"/>
          <w:sz w:val="24"/>
          <w:szCs w:val="24"/>
          <w:u w:val="single"/>
          <w14:textFill>
            <w14:solidFill>
              <w14:schemeClr w14:val="tx1"/>
            </w14:solidFill>
          </w14:textFill>
        </w:rPr>
        <w:t xml:space="preserve"> 3 </w:t>
      </w:r>
      <w:r>
        <w:rPr>
          <w:rFonts w:hint="eastAsia" w:ascii="宋体" w:hAnsi="宋体" w:eastAsia="宋体" w:cs="宋体"/>
          <w:color w:val="000000" w:themeColor="text1"/>
          <w:sz w:val="24"/>
          <w:szCs w:val="24"/>
          <w14:textFill>
            <w14:solidFill>
              <w14:schemeClr w14:val="tx1"/>
            </w14:solidFill>
          </w14:textFill>
        </w:rPr>
        <w:t>个工作日内通知甲方，将维修、保养相关单据的原件交回甲方留存。</w:t>
      </w:r>
      <w:r>
        <w:rPr>
          <w:rFonts w:hint="eastAsia" w:ascii="宋体" w:hAnsi="宋体" w:eastAsia="宋体" w:cs="宋体"/>
          <w:sz w:val="24"/>
          <w:szCs w:val="24"/>
        </w:rPr>
        <w:t>如在指定维修站以外维修、保养车辆的，应征得甲方书面同意，否则属于乙方违约，乙方应按</w:t>
      </w:r>
      <w:r>
        <w:rPr>
          <w:rFonts w:hint="eastAsia" w:ascii="宋体" w:hAnsi="宋体" w:eastAsia="宋体" w:cs="宋体"/>
          <w:sz w:val="24"/>
          <w:szCs w:val="24"/>
          <w:u w:val="single"/>
        </w:rPr>
        <w:t xml:space="preserve"> 2000 </w:t>
      </w:r>
      <w:r>
        <w:rPr>
          <w:rFonts w:hint="eastAsia" w:ascii="宋体" w:hAnsi="宋体" w:eastAsia="宋体" w:cs="宋体"/>
          <w:sz w:val="24"/>
          <w:szCs w:val="24"/>
        </w:rPr>
        <w:t>元/次的标准向甲方支付违约金</w:t>
      </w:r>
      <w:r>
        <w:rPr>
          <w:rFonts w:hint="eastAsia" w:ascii="宋体" w:hAnsi="宋体" w:eastAsia="宋体" w:cs="宋体"/>
          <w:color w:val="000000" w:themeColor="text1"/>
          <w:sz w:val="24"/>
          <w:szCs w:val="24"/>
          <w14:textFill>
            <w14:solidFill>
              <w14:schemeClr w14:val="tx1"/>
            </w14:solidFill>
          </w14:textFill>
        </w:rPr>
        <w:t>。</w:t>
      </w:r>
    </w:p>
    <w:p w14:paraId="34D50726">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 xml:space="preserve">.7 </w:t>
      </w:r>
      <w:r>
        <w:rPr>
          <w:rFonts w:hint="eastAsia" w:ascii="宋体" w:hAnsi="宋体" w:eastAsia="宋体" w:cs="宋体"/>
          <w:b/>
          <w:bCs/>
          <w:sz w:val="24"/>
          <w:szCs w:val="24"/>
        </w:rPr>
        <w:t>汽车车上人员责任保险（驾驶员、车上其他人员）”由乙方购买</w:t>
      </w:r>
      <w:r>
        <w:rPr>
          <w:rFonts w:hint="eastAsia" w:ascii="宋体" w:hAnsi="宋体" w:eastAsia="宋体" w:cs="宋体"/>
          <w:sz w:val="24"/>
          <w:szCs w:val="24"/>
        </w:rPr>
        <w:t>：乙方应为使用该</w:t>
      </w:r>
      <w:r>
        <w:rPr>
          <w:rFonts w:hint="eastAsia" w:ascii="宋体" w:hAnsi="宋体" w:eastAsia="宋体" w:cs="宋体"/>
          <w:color w:val="000000" w:themeColor="text1"/>
          <w:sz w:val="24"/>
          <w:szCs w:val="24"/>
          <w14:textFill>
            <w14:solidFill>
              <w14:schemeClr w14:val="tx1"/>
            </w14:solidFill>
          </w14:textFill>
        </w:rPr>
        <w:t>车辆的驾驶员及车上其他人员购买责任保险，车辆使用期间所发生的与乙方驾驶员及车上其他人员相关的一切财产、人身损失等由乙方承担，与甲方无任何关系，若给甲方造成损失的，乙方需向甲方承担赔偿责任。</w:t>
      </w:r>
    </w:p>
    <w:p w14:paraId="730F3DE5">
      <w:pPr>
        <w:snapToGrid w:val="0"/>
        <w:spacing w:line="480" w:lineRule="exact"/>
        <w:ind w:firstLine="472" w:firstLineChars="200"/>
        <w:jc w:val="both"/>
        <w:rPr>
          <w:rFonts w:ascii="宋体" w:hAnsi="宋体" w:eastAsia="宋体" w:cs="宋体"/>
          <w:color w:val="auto"/>
          <w:sz w:val="24"/>
          <w:szCs w:val="24"/>
          <w:highlight w:val="none"/>
        </w:rPr>
      </w:pPr>
      <w:r>
        <w:rPr>
          <w:rFonts w:hint="eastAsia" w:ascii="宋体" w:hAnsi="宋体" w:eastAsia="宋体" w:cs="宋体"/>
          <w:color w:val="000000" w:themeColor="text1"/>
          <w:sz w:val="24"/>
          <w:szCs w:val="24"/>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.8</w:t>
      </w:r>
      <w:r>
        <w:rPr>
          <w:rFonts w:ascii="宋体" w:hAnsi="宋体" w:eastAsia="宋体" w:cs="宋体"/>
          <w:b/>
          <w:bCs/>
          <w:color w:val="000000" w:themeColor="text1"/>
          <w:sz w:val="24"/>
          <w:szCs w:val="24"/>
          <w14:textFill>
            <w14:solidFill>
              <w14:schemeClr w14:val="tx1"/>
            </w14:solidFill>
          </w14:textFill>
        </w:rPr>
        <w:t xml:space="preserve"> </w:t>
      </w:r>
      <w:r>
        <w:rPr>
          <w:rFonts w:hint="eastAsia" w:ascii="宋体" w:hAnsi="宋体" w:eastAsia="宋体" w:cs="宋体"/>
          <w:b/>
          <w:bCs/>
          <w:sz w:val="24"/>
          <w:szCs w:val="24"/>
        </w:rPr>
        <w:t>试用期间，车辆若发生违章的，乙方必须在违章发生之日起15日内处理完毕，违章产生的费用由乙方承担，若未在此时间内处理完毕的，乙方除需承担实际罚款金额，</w:t>
      </w:r>
      <w:r>
        <w:rPr>
          <w:rFonts w:hint="eastAsia" w:ascii="宋体" w:hAnsi="宋体" w:eastAsia="宋体" w:cs="宋体"/>
          <w:b/>
          <w:bCs/>
          <w:color w:val="auto"/>
          <w:sz w:val="24"/>
          <w:szCs w:val="24"/>
          <w:highlight w:val="none"/>
        </w:rPr>
        <w:t>还需向甲方承担代办费。同时，甲方有权按一条违章信息</w:t>
      </w:r>
      <w:r>
        <w:rPr>
          <w:rFonts w:hint="eastAsia" w:ascii="宋体" w:hAnsi="宋体" w:eastAsia="宋体" w:cs="宋体"/>
          <w:b/>
          <w:bCs/>
          <w:color w:val="auto"/>
          <w:sz w:val="24"/>
          <w:szCs w:val="24"/>
          <w:highlight w:val="none"/>
          <w:u w:val="single"/>
          <w:lang w:val="en-US" w:eastAsia="zh-CN"/>
        </w:rPr>
        <w:t>1200</w:t>
      </w:r>
      <w:r>
        <w:rPr>
          <w:rFonts w:hint="eastAsia" w:ascii="宋体" w:hAnsi="宋体" w:eastAsia="宋体" w:cs="宋体"/>
          <w:b/>
          <w:bCs/>
          <w:color w:val="auto"/>
          <w:sz w:val="24"/>
          <w:szCs w:val="24"/>
          <w:highlight w:val="none"/>
          <w:u w:val="single"/>
        </w:rPr>
        <w:t>元</w:t>
      </w:r>
      <w:r>
        <w:rPr>
          <w:rFonts w:hint="eastAsia" w:ascii="宋体" w:hAnsi="宋体" w:eastAsia="宋体" w:cs="宋体"/>
          <w:b/>
          <w:bCs/>
          <w:color w:val="auto"/>
          <w:sz w:val="24"/>
          <w:szCs w:val="24"/>
          <w:highlight w:val="none"/>
        </w:rPr>
        <w:t>的标准</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广东区域内为2000元/条）</w:t>
      </w:r>
      <w:r>
        <w:rPr>
          <w:rFonts w:hint="eastAsia" w:ascii="宋体" w:hAnsi="宋体" w:eastAsia="宋体" w:cs="宋体"/>
          <w:b/>
          <w:bCs/>
          <w:sz w:val="24"/>
          <w:szCs w:val="24"/>
        </w:rPr>
        <w:t>，向乙方收取违约金；违约金金额不足以覆盖甲方损失时，乙方</w:t>
      </w:r>
      <w:r>
        <w:rPr>
          <w:rFonts w:hint="eastAsia" w:ascii="宋体" w:hAnsi="宋体" w:eastAsia="宋体" w:cs="宋体"/>
          <w:b/>
          <w:bCs/>
          <w:color w:val="auto"/>
          <w:sz w:val="24"/>
          <w:szCs w:val="24"/>
          <w:highlight w:val="none"/>
        </w:rPr>
        <w:t>还应承担损失赔偿责任。所有费用，甲方有权从保证金中直接扣除</w:t>
      </w:r>
      <w:r>
        <w:rPr>
          <w:rFonts w:hint="eastAsia" w:ascii="宋体" w:hAnsi="宋体" w:eastAsia="宋体" w:cs="宋体"/>
          <w:color w:val="auto"/>
          <w:sz w:val="24"/>
          <w:szCs w:val="24"/>
          <w:highlight w:val="none"/>
        </w:rPr>
        <w:t>。</w:t>
      </w:r>
    </w:p>
    <w:p w14:paraId="64F19669">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 xml:space="preserve">.9 </w:t>
      </w:r>
      <w:r>
        <w:rPr>
          <w:rFonts w:hint="eastAsia" w:ascii="宋体" w:hAnsi="宋体" w:eastAsia="宋体" w:cs="宋体"/>
          <w:sz w:val="24"/>
          <w:szCs w:val="24"/>
        </w:rPr>
        <w:t>试用期间，乙方必须保持车辆原状，不得擅自更改车身外观、增加车身广告或改变车身颜色等，否则必须恢复车辆原状，同时向甲方承担</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5000</w:t>
      </w:r>
      <w:r>
        <w:rPr>
          <w:rFonts w:hint="eastAsia" w:ascii="宋体" w:hAnsi="宋体" w:eastAsia="宋体" w:cs="宋体"/>
          <w:sz w:val="24"/>
          <w:szCs w:val="24"/>
          <w:u w:val="single"/>
        </w:rPr>
        <w:t>元/辆</w:t>
      </w:r>
      <w:r>
        <w:rPr>
          <w:rFonts w:hint="eastAsia" w:ascii="宋体" w:hAnsi="宋体" w:eastAsia="宋体" w:cs="宋体"/>
          <w:sz w:val="24"/>
          <w:szCs w:val="24"/>
        </w:rPr>
        <w:t>的修复费用，甲方有权从保证金中直接扣除。</w:t>
      </w:r>
    </w:p>
    <w:p w14:paraId="2F212F3F">
      <w:pPr>
        <w:snapToGrid w:val="0"/>
        <w:spacing w:line="480" w:lineRule="exact"/>
        <w:ind w:firstLine="472" w:firstLineChars="200"/>
        <w:jc w:val="both"/>
        <w:rPr>
          <w:rFonts w:ascii="宋体" w:hAnsi="宋体" w:eastAsia="宋体" w:cs="宋体"/>
          <w:b/>
          <w:bCs/>
          <w:sz w:val="24"/>
          <w:szCs w:val="24"/>
        </w:rPr>
      </w:pPr>
      <w:r>
        <w:rPr>
          <w:rFonts w:hint="eastAsia" w:ascii="宋体" w:hAnsi="宋体" w:eastAsia="宋体" w:cs="宋体"/>
          <w:b/>
          <w:bCs/>
          <w:sz w:val="24"/>
          <w:szCs w:val="24"/>
        </w:rPr>
        <w:t>第四条</w:t>
      </w:r>
      <w:r>
        <w:rPr>
          <w:rFonts w:ascii="宋体" w:hAnsi="宋体" w:eastAsia="宋体" w:cs="宋体"/>
          <w:b/>
          <w:bCs/>
          <w:sz w:val="24"/>
          <w:szCs w:val="24"/>
        </w:rPr>
        <w:t xml:space="preserve"> </w:t>
      </w:r>
      <w:r>
        <w:rPr>
          <w:rFonts w:hint="eastAsia" w:ascii="宋体" w:hAnsi="宋体" w:eastAsia="宋体" w:cs="宋体"/>
          <w:b/>
          <w:bCs/>
          <w:sz w:val="24"/>
          <w:szCs w:val="24"/>
        </w:rPr>
        <w:t>试用车辆交还</w:t>
      </w:r>
    </w:p>
    <w:p w14:paraId="230C7524">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4</w:t>
      </w:r>
      <w:r>
        <w:rPr>
          <w:rFonts w:ascii="宋体" w:hAnsi="宋体" w:eastAsia="宋体" w:cs="宋体"/>
          <w:sz w:val="24"/>
          <w:szCs w:val="24"/>
        </w:rPr>
        <w:t xml:space="preserve">.1 </w:t>
      </w:r>
      <w:r>
        <w:rPr>
          <w:rFonts w:hint="eastAsia" w:ascii="宋体" w:hAnsi="宋体" w:eastAsia="宋体" w:cs="宋体"/>
          <w:sz w:val="24"/>
          <w:szCs w:val="24"/>
        </w:rPr>
        <w:t>乙方拒绝承租试用车辆的，最迟应在试用期限届满前3个工作日内通知甲方，双方约定还车的时间和还车地点，乙方负责将试用车辆送至约定的还车地点。</w:t>
      </w:r>
    </w:p>
    <w:p w14:paraId="79FD968A">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4</w:t>
      </w:r>
      <w:r>
        <w:rPr>
          <w:rFonts w:ascii="宋体" w:hAnsi="宋体" w:eastAsia="宋体" w:cs="宋体"/>
          <w:sz w:val="24"/>
          <w:szCs w:val="24"/>
        </w:rPr>
        <w:t xml:space="preserve">.2 </w:t>
      </w:r>
      <w:r>
        <w:rPr>
          <w:rFonts w:hint="eastAsia" w:ascii="宋体" w:hAnsi="宋体" w:eastAsia="宋体" w:cs="宋体"/>
          <w:sz w:val="24"/>
          <w:szCs w:val="24"/>
        </w:rPr>
        <w:t>乙方还车时，应携带提车时签订的《车辆交接单》，经甲方检查车辆确认无误后，双方签署《车辆交接单》，确认还车。</w:t>
      </w:r>
    </w:p>
    <w:p w14:paraId="4668A9C7">
      <w:pPr>
        <w:snapToGrid w:val="0"/>
        <w:spacing w:line="480" w:lineRule="exact"/>
        <w:ind w:firstLine="472" w:firstLineChars="200"/>
        <w:jc w:val="both"/>
        <w:rPr>
          <w:rFonts w:ascii="宋体" w:hAnsi="宋体" w:eastAsia="宋体" w:cs="宋体"/>
          <w:b w:val="0"/>
          <w:bCs w:val="0"/>
          <w:color w:val="auto"/>
          <w:sz w:val="24"/>
          <w:szCs w:val="24"/>
        </w:rPr>
      </w:pPr>
      <w:r>
        <w:rPr>
          <w:rFonts w:ascii="宋体" w:hAnsi="宋体" w:eastAsia="宋体" w:cs="宋体"/>
          <w:b w:val="0"/>
          <w:bCs w:val="0"/>
          <w:color w:val="auto"/>
          <w:sz w:val="24"/>
          <w:szCs w:val="24"/>
        </w:rPr>
        <w:t>4.3</w:t>
      </w:r>
      <w:r>
        <w:rPr>
          <w:rFonts w:hint="eastAsia" w:ascii="宋体" w:hAnsi="宋体" w:eastAsia="宋体" w:cs="宋体"/>
          <w:b w:val="0"/>
          <w:bCs w:val="0"/>
          <w:color w:val="auto"/>
          <w:sz w:val="24"/>
          <w:szCs w:val="24"/>
        </w:rPr>
        <w:t>返还车辆的车容车貌、技术状况应符合国家、地方的有关标准和规定，除正常使用耗损外，应与公安机关登记信息、《车辆交接单》保持一致，无任何毁损，证照齐全，无未处理交通违章、交通事故等不存在未决纠纷争议可能影响甲方利益情形。否则，甲方有权拒绝接收车辆，乙方应在限期内整改，整改期内日租金按两倍日租金标准继续计算，直至车辆符合交还标准；如乙方拒绝或超过十五天仍未完成整改的，甲方有权强制收回车辆并送至修理厂进行修复或调整，因此产生的运输费、修理费等费用以及处理交通违章、事故等发生的一切费用，均由乙方全额承担。</w:t>
      </w:r>
    </w:p>
    <w:p w14:paraId="1F36AF02">
      <w:pPr>
        <w:snapToGrid w:val="0"/>
        <w:spacing w:line="480" w:lineRule="exact"/>
        <w:ind w:firstLine="472" w:firstLineChars="200"/>
        <w:jc w:val="both"/>
        <w:rPr>
          <w:rFonts w:ascii="宋体" w:hAnsi="宋体" w:eastAsia="宋体" w:cs="宋体"/>
          <w:b/>
          <w:bCs/>
          <w:sz w:val="24"/>
          <w:szCs w:val="24"/>
        </w:rPr>
      </w:pPr>
      <w:r>
        <w:rPr>
          <w:rFonts w:hint="eastAsia" w:ascii="宋体" w:hAnsi="宋体" w:eastAsia="宋体" w:cs="宋体"/>
          <w:b/>
          <w:bCs/>
          <w:sz w:val="24"/>
          <w:szCs w:val="24"/>
        </w:rPr>
        <w:t>第五条</w:t>
      </w:r>
      <w:r>
        <w:rPr>
          <w:rFonts w:ascii="宋体" w:hAnsi="宋体" w:eastAsia="宋体" w:cs="宋体"/>
          <w:b/>
          <w:bCs/>
          <w:sz w:val="24"/>
          <w:szCs w:val="24"/>
        </w:rPr>
        <w:t xml:space="preserve"> </w:t>
      </w:r>
      <w:r>
        <w:rPr>
          <w:rFonts w:hint="eastAsia" w:ascii="宋体" w:hAnsi="宋体" w:eastAsia="宋体" w:cs="宋体"/>
          <w:b/>
          <w:bCs/>
          <w:sz w:val="24"/>
          <w:szCs w:val="24"/>
        </w:rPr>
        <w:t>试用车辆的承租</w:t>
      </w:r>
    </w:p>
    <w:p w14:paraId="7DE42F84">
      <w:pPr>
        <w:snapToGrid w:val="0"/>
        <w:spacing w:line="480" w:lineRule="exact"/>
        <w:ind w:firstLine="472" w:firstLineChars="200"/>
        <w:jc w:val="both"/>
        <w:rPr>
          <w:rFonts w:ascii="宋体" w:hAnsi="宋体" w:eastAsia="宋体" w:cs="宋体"/>
          <w:color w:val="auto"/>
          <w:sz w:val="24"/>
          <w:szCs w:val="24"/>
        </w:rPr>
      </w:pPr>
      <w:r>
        <w:rPr>
          <w:rFonts w:hint="eastAsia" w:ascii="宋体" w:hAnsi="宋体" w:eastAsia="宋体" w:cs="宋体"/>
          <w:color w:val="auto"/>
          <w:sz w:val="24"/>
          <w:szCs w:val="24"/>
        </w:rPr>
        <w:t>5</w:t>
      </w:r>
      <w:r>
        <w:rPr>
          <w:rFonts w:ascii="宋体" w:hAnsi="宋体" w:eastAsia="宋体" w:cs="宋体"/>
          <w:color w:val="auto"/>
          <w:sz w:val="24"/>
          <w:szCs w:val="24"/>
        </w:rPr>
        <w:t xml:space="preserve">.1 </w:t>
      </w:r>
      <w:r>
        <w:rPr>
          <w:rFonts w:hint="eastAsia" w:ascii="宋体" w:hAnsi="宋体" w:eastAsia="宋体" w:cs="宋体"/>
          <w:color w:val="auto"/>
          <w:sz w:val="24"/>
          <w:szCs w:val="24"/>
        </w:rPr>
        <w:t>试用期限内，乙方确认承租的，应及时通知甲方，双方签订正式的《商用车租赁合同》，确认租金起算时间、租金费率等相关条款。</w:t>
      </w:r>
    </w:p>
    <w:p w14:paraId="4CC6634C">
      <w:pPr>
        <w:snapToGrid w:val="0"/>
        <w:spacing w:line="480" w:lineRule="exact"/>
        <w:ind w:firstLine="472" w:firstLineChars="200"/>
        <w:jc w:val="both"/>
        <w:rPr>
          <w:rFonts w:ascii="宋体" w:hAnsi="宋体" w:eastAsia="宋体" w:cs="宋体"/>
          <w:color w:val="auto"/>
          <w:sz w:val="24"/>
          <w:szCs w:val="24"/>
        </w:rPr>
      </w:pPr>
      <w:r>
        <w:rPr>
          <w:rFonts w:hint="eastAsia" w:ascii="宋体" w:hAnsi="宋体" w:eastAsia="宋体" w:cs="宋体"/>
          <w:color w:val="auto"/>
          <w:sz w:val="24"/>
          <w:szCs w:val="24"/>
        </w:rPr>
        <w:t>5</w:t>
      </w:r>
      <w:r>
        <w:rPr>
          <w:rFonts w:ascii="宋体" w:hAnsi="宋体" w:eastAsia="宋体" w:cs="宋体"/>
          <w:color w:val="auto"/>
          <w:sz w:val="24"/>
          <w:szCs w:val="24"/>
        </w:rPr>
        <w:t xml:space="preserve">.2 </w:t>
      </w:r>
      <w:r>
        <w:rPr>
          <w:rFonts w:hint="eastAsia" w:ascii="宋体" w:hAnsi="宋体" w:eastAsia="宋体" w:cs="宋体"/>
          <w:color w:val="auto"/>
          <w:sz w:val="24"/>
          <w:szCs w:val="24"/>
        </w:rPr>
        <w:t>乙方确认承租的，双方不再办理试用车辆的交还手续，乙方继续使用</w:t>
      </w:r>
      <w:r>
        <w:rPr>
          <w:rFonts w:hint="eastAsia" w:ascii="宋体" w:hAnsi="宋体" w:eastAsia="宋体" w:cs="宋体"/>
          <w:color w:val="auto"/>
          <w:sz w:val="24"/>
          <w:szCs w:val="24"/>
          <w:lang w:val="en-US" w:eastAsia="zh-CN"/>
        </w:rPr>
        <w:t>该</w:t>
      </w:r>
      <w:r>
        <w:rPr>
          <w:rFonts w:hint="eastAsia" w:ascii="宋体" w:hAnsi="宋体" w:eastAsia="宋体" w:cs="宋体"/>
          <w:color w:val="auto"/>
          <w:sz w:val="24"/>
          <w:szCs w:val="24"/>
        </w:rPr>
        <w:t>车辆，双方按照《商用车租赁</w:t>
      </w:r>
      <w:r>
        <w:rPr>
          <w:rFonts w:hint="eastAsia" w:ascii="宋体" w:hAnsi="宋体" w:eastAsia="宋体" w:cs="宋体"/>
          <w:color w:val="auto"/>
          <w:sz w:val="24"/>
          <w:szCs w:val="24"/>
          <w:lang w:val="en-US" w:eastAsia="zh-CN"/>
        </w:rPr>
        <w:t>合同</w:t>
      </w:r>
      <w:r>
        <w:rPr>
          <w:rFonts w:hint="eastAsia" w:ascii="宋体" w:hAnsi="宋体" w:eastAsia="宋体" w:cs="宋体"/>
          <w:color w:val="auto"/>
          <w:sz w:val="24"/>
          <w:szCs w:val="24"/>
        </w:rPr>
        <w:t>》的条款履行，本协议项下的款项结清，权责了结后，本协议自动终止。</w:t>
      </w:r>
    </w:p>
    <w:p w14:paraId="0157C337">
      <w:pPr>
        <w:snapToGrid w:val="0"/>
        <w:spacing w:line="480" w:lineRule="exact"/>
        <w:ind w:firstLine="472" w:firstLineChars="200"/>
        <w:jc w:val="both"/>
        <w:rPr>
          <w:rFonts w:ascii="宋体" w:hAnsi="宋体" w:eastAsia="宋体" w:cs="宋体"/>
          <w:b/>
          <w:bCs/>
          <w:color w:val="auto"/>
          <w:sz w:val="24"/>
          <w:szCs w:val="24"/>
        </w:rPr>
      </w:pPr>
      <w:r>
        <w:rPr>
          <w:rFonts w:hint="eastAsia" w:ascii="宋体" w:hAnsi="宋体" w:eastAsia="宋体" w:cs="宋体"/>
          <w:b/>
          <w:bCs/>
          <w:color w:val="auto"/>
          <w:sz w:val="24"/>
          <w:szCs w:val="24"/>
        </w:rPr>
        <w:t>第六条</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违约责任</w:t>
      </w:r>
    </w:p>
    <w:p w14:paraId="5891C1EF">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 xml:space="preserve">.1 </w:t>
      </w:r>
      <w:r>
        <w:rPr>
          <w:rFonts w:hint="eastAsia" w:ascii="宋体" w:hAnsi="宋体" w:eastAsia="宋体" w:cs="宋体"/>
          <w:color w:val="000000" w:themeColor="text1"/>
          <w:sz w:val="24"/>
          <w:szCs w:val="24"/>
          <w14:textFill>
            <w14:solidFill>
              <w14:schemeClr w14:val="tx1"/>
            </w14:solidFill>
          </w14:textFill>
        </w:rPr>
        <w:t>本协议项下乙方应支付的费用及应承担的赔偿责任，乙方应及时支付。每逾期一天，应按逾期金额的千分之一向甲方支付逾期付款违约金，同时仍应履行付款义务。</w:t>
      </w:r>
    </w:p>
    <w:p w14:paraId="27359F61">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 xml:space="preserve">.2 </w:t>
      </w:r>
      <w:r>
        <w:rPr>
          <w:rFonts w:hint="eastAsia" w:ascii="宋体" w:hAnsi="宋体" w:eastAsia="宋体" w:cs="宋体"/>
          <w:color w:val="000000" w:themeColor="text1"/>
          <w:sz w:val="24"/>
          <w:szCs w:val="24"/>
          <w14:textFill>
            <w14:solidFill>
              <w14:schemeClr w14:val="tx1"/>
            </w14:solidFill>
          </w14:textFill>
        </w:rPr>
        <w:t>乙方出现下列情形之一的，甲方有权立即解除或提前终止本协议并强制收回车辆，且乙方应向甲方支付违约金，违约金标准为前述表格中记载的日租金标准的2倍向甲方支付违约金：</w:t>
      </w:r>
    </w:p>
    <w:p w14:paraId="090A540C">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.2.1</w:t>
      </w:r>
      <w:r>
        <w:rPr>
          <w:rFonts w:hint="eastAsia" w:ascii="宋体" w:hAnsi="宋体" w:eastAsia="宋体" w:cs="宋体"/>
          <w:color w:val="000000" w:themeColor="text1"/>
          <w:sz w:val="24"/>
          <w:szCs w:val="24"/>
          <w14:textFill>
            <w14:solidFill>
              <w14:schemeClr w14:val="tx1"/>
            </w14:solidFill>
          </w14:textFill>
        </w:rPr>
        <w:t>利用标的车辆从事违法犯罪活动的，或因涉嫌违法犯罪被采取强制措施或受到行政处罚的；</w:t>
      </w:r>
    </w:p>
    <w:p w14:paraId="5032510E">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.2.2</w:t>
      </w:r>
      <w:r>
        <w:rPr>
          <w:rFonts w:hint="eastAsia" w:ascii="宋体" w:hAnsi="宋体" w:eastAsia="宋体" w:cs="宋体"/>
          <w:color w:val="000000" w:themeColor="text1"/>
          <w:sz w:val="24"/>
          <w:szCs w:val="24"/>
          <w14:textFill>
            <w14:solidFill>
              <w14:schemeClr w14:val="tx1"/>
            </w14:solidFill>
          </w14:textFill>
        </w:rPr>
        <w:t>未按期支付本</w:t>
      </w:r>
      <w:r>
        <w:rPr>
          <w:rFonts w:hint="eastAsia" w:ascii="宋体" w:hAnsi="宋体" w:eastAsia="宋体" w:cs="宋体"/>
          <w:color w:val="000000" w:themeColor="text1"/>
          <w:sz w:val="24"/>
          <w:szCs w:val="24"/>
          <w:lang w:eastAsia="zh-CN"/>
          <w14:textFill>
            <w14:solidFill>
              <w14:schemeClr w14:val="tx1"/>
            </w14:solidFill>
          </w14:textFill>
        </w:rPr>
        <w:t>协议</w:t>
      </w:r>
      <w:r>
        <w:rPr>
          <w:rFonts w:hint="eastAsia" w:ascii="宋体" w:hAnsi="宋体" w:eastAsia="宋体" w:cs="宋体"/>
          <w:color w:val="000000" w:themeColor="text1"/>
          <w:sz w:val="24"/>
          <w:szCs w:val="24"/>
          <w14:textFill>
            <w14:solidFill>
              <w14:schemeClr w14:val="tx1"/>
            </w14:solidFill>
          </w14:textFill>
        </w:rPr>
        <w:t>项下的相应费用</w:t>
      </w:r>
      <w:r>
        <w:rPr>
          <w:rFonts w:hint="eastAsia" w:ascii="宋体" w:hAnsi="宋体" w:eastAsia="宋体" w:cs="宋体"/>
          <w:color w:val="000000" w:themeColor="text1"/>
          <w:sz w:val="24"/>
          <w:szCs w:val="24"/>
          <w:lang w:eastAsia="zh-CN"/>
          <w14:textFill>
            <w14:solidFill>
              <w14:schemeClr w14:val="tx1"/>
            </w14:solidFill>
          </w14:textFill>
        </w:rPr>
        <w:t>超过</w:t>
      </w:r>
      <w:r>
        <w:rPr>
          <w:rFonts w:hint="eastAsia" w:ascii="宋体" w:hAnsi="宋体" w:eastAsia="宋体" w:cs="宋体"/>
          <w:color w:val="000000" w:themeColor="text1"/>
          <w:sz w:val="24"/>
          <w:szCs w:val="24"/>
          <w14:textFill>
            <w14:solidFill>
              <w14:schemeClr w14:val="tx1"/>
            </w14:solidFill>
          </w14:textFill>
        </w:rPr>
        <w:t>3个工作日的，经甲方催告后仍不支付的；</w:t>
      </w:r>
    </w:p>
    <w:p w14:paraId="18ACD17A">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.2.3</w:t>
      </w:r>
      <w:r>
        <w:rPr>
          <w:rFonts w:hint="eastAsia" w:ascii="宋体" w:hAnsi="宋体" w:eastAsia="宋体" w:cs="宋体"/>
          <w:color w:val="000000" w:themeColor="text1"/>
          <w:sz w:val="24"/>
          <w:szCs w:val="24"/>
          <w14:textFill>
            <w14:solidFill>
              <w14:schemeClr w14:val="tx1"/>
            </w14:solidFill>
          </w14:textFill>
        </w:rPr>
        <w:t>涉酒涉毒驾车、交通事故逃逸、不及时抢救伤员保护现场、谎报或瞒报交通事故的；</w:t>
      </w:r>
    </w:p>
    <w:p w14:paraId="3DA3CA52">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.2.4</w:t>
      </w:r>
      <w:r>
        <w:rPr>
          <w:rFonts w:hint="eastAsia" w:ascii="宋体" w:hAnsi="宋体" w:eastAsia="宋体" w:cs="宋体"/>
          <w:color w:val="000000" w:themeColor="text1"/>
          <w:sz w:val="24"/>
          <w:szCs w:val="24"/>
          <w14:textFill>
            <w14:solidFill>
              <w14:schemeClr w14:val="tx1"/>
            </w14:solidFill>
          </w14:textFill>
        </w:rPr>
        <w:t>擅自将标的车辆转让、转租、转包，或设置抵押、留置、质押等负担，或恶意更换车辆零部件或拆撤、损毁、涂抹车辆设施、设备、标记、广告的；</w:t>
      </w:r>
    </w:p>
    <w:p w14:paraId="609A1385">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.2.5</w:t>
      </w:r>
      <w:r>
        <w:rPr>
          <w:rFonts w:hint="eastAsia" w:ascii="宋体" w:hAnsi="宋体" w:eastAsia="宋体" w:cs="宋体"/>
          <w:color w:val="000000" w:themeColor="text1"/>
          <w:sz w:val="24"/>
          <w:szCs w:val="24"/>
          <w14:textFill>
            <w14:solidFill>
              <w14:schemeClr w14:val="tx1"/>
            </w14:solidFill>
          </w14:textFill>
        </w:rPr>
        <w:t>标的车辆技术状况经甲方累计3次检查不合格的，或经甲方检查不合格要求乙方修复，乙方在3日内拒不修复的；</w:t>
      </w:r>
    </w:p>
    <w:p w14:paraId="6F0C482E">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.2.6</w:t>
      </w:r>
      <w:r>
        <w:rPr>
          <w:rFonts w:hint="eastAsia" w:ascii="宋体" w:hAnsi="宋体" w:eastAsia="宋体" w:cs="宋体"/>
          <w:color w:val="000000" w:themeColor="text1"/>
          <w:sz w:val="24"/>
          <w:szCs w:val="24"/>
          <w14:textFill>
            <w14:solidFill>
              <w14:schemeClr w14:val="tx1"/>
            </w14:solidFill>
          </w14:textFill>
        </w:rPr>
        <w:t>向甲方提供虚假证件或资料的；</w:t>
      </w:r>
    </w:p>
    <w:p w14:paraId="0D46DF33">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.2.7</w:t>
      </w:r>
      <w:r>
        <w:rPr>
          <w:rFonts w:hint="eastAsia" w:ascii="宋体" w:hAnsi="宋体" w:eastAsia="宋体" w:cs="宋体"/>
          <w:color w:val="000000" w:themeColor="text1"/>
          <w:sz w:val="24"/>
          <w:szCs w:val="24"/>
          <w14:textFill>
            <w14:solidFill>
              <w14:schemeClr w14:val="tx1"/>
            </w14:solidFill>
          </w14:textFill>
        </w:rPr>
        <w:t>发生3次有责交通事故或单次有重大、特大交通事故的；</w:t>
      </w:r>
    </w:p>
    <w:p w14:paraId="03D88851">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6.2.8</w:t>
      </w:r>
      <w:r>
        <w:rPr>
          <w:rFonts w:hint="eastAsia" w:ascii="宋体" w:hAnsi="宋体" w:eastAsia="宋体" w:cs="宋体"/>
          <w:color w:val="000000" w:themeColor="text1"/>
          <w:sz w:val="24"/>
          <w:szCs w:val="24"/>
          <w14:textFill>
            <w14:solidFill>
              <w14:schemeClr w14:val="tx1"/>
            </w14:solidFill>
          </w14:textFill>
        </w:rPr>
        <w:t>利用标的车辆进行相关法律法规明令禁止的行为，或其他严重影响甲方权益或可能导致甲方损失的行为；</w:t>
      </w:r>
    </w:p>
    <w:p w14:paraId="5449B469">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.2.9</w:t>
      </w:r>
      <w:r>
        <w:rPr>
          <w:rFonts w:hint="eastAsia" w:ascii="宋体" w:hAnsi="宋体" w:eastAsia="宋体" w:cs="宋体"/>
          <w:color w:val="000000" w:themeColor="text1"/>
          <w:sz w:val="24"/>
          <w:szCs w:val="24"/>
          <w14:textFill>
            <w14:solidFill>
              <w14:schemeClr w14:val="tx1"/>
            </w14:solidFill>
          </w14:textFill>
        </w:rPr>
        <w:t>乙方有违反本</w:t>
      </w:r>
      <w:r>
        <w:rPr>
          <w:rFonts w:hint="eastAsia" w:ascii="宋体" w:hAnsi="宋体" w:eastAsia="宋体" w:cs="宋体"/>
          <w:color w:val="000000" w:themeColor="text1"/>
          <w:sz w:val="24"/>
          <w:szCs w:val="24"/>
          <w:lang w:eastAsia="zh-CN"/>
          <w14:textFill>
            <w14:solidFill>
              <w14:schemeClr w14:val="tx1"/>
            </w14:solidFill>
          </w14:textFill>
        </w:rPr>
        <w:t>协议</w:t>
      </w:r>
      <w:r>
        <w:rPr>
          <w:rFonts w:hint="eastAsia" w:ascii="宋体" w:hAnsi="宋体" w:eastAsia="宋体" w:cs="宋体"/>
          <w:color w:val="000000" w:themeColor="text1"/>
          <w:sz w:val="24"/>
          <w:szCs w:val="24"/>
          <w14:textFill>
            <w14:solidFill>
              <w14:schemeClr w14:val="tx1"/>
            </w14:solidFill>
          </w14:textFill>
        </w:rPr>
        <w:t>约定导致甲方解除或提前终止本</w:t>
      </w:r>
      <w:r>
        <w:rPr>
          <w:rFonts w:hint="eastAsia" w:ascii="宋体" w:hAnsi="宋体" w:eastAsia="宋体" w:cs="宋体"/>
          <w:color w:val="000000" w:themeColor="text1"/>
          <w:sz w:val="24"/>
          <w:szCs w:val="24"/>
          <w:lang w:eastAsia="zh-CN"/>
          <w14:textFill>
            <w14:solidFill>
              <w14:schemeClr w14:val="tx1"/>
            </w14:solidFill>
          </w14:textFill>
        </w:rPr>
        <w:t>协议</w:t>
      </w:r>
      <w:r>
        <w:rPr>
          <w:rFonts w:hint="eastAsia" w:ascii="宋体" w:hAnsi="宋体" w:eastAsia="宋体" w:cs="宋体"/>
          <w:color w:val="000000" w:themeColor="text1"/>
          <w:sz w:val="24"/>
          <w:szCs w:val="24"/>
          <w14:textFill>
            <w14:solidFill>
              <w14:schemeClr w14:val="tx1"/>
            </w14:solidFill>
          </w14:textFill>
        </w:rPr>
        <w:t>的其他情形的。</w:t>
      </w:r>
    </w:p>
    <w:p w14:paraId="09D12521">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 xml:space="preserve">.3 </w:t>
      </w:r>
      <w:r>
        <w:rPr>
          <w:rFonts w:hint="eastAsia" w:ascii="宋体" w:hAnsi="宋体" w:eastAsia="宋体" w:cs="宋体"/>
          <w:color w:val="auto"/>
          <w:sz w:val="24"/>
          <w:szCs w:val="24"/>
        </w:rPr>
        <w:t>任何一方有其他违反本协议情形的，应赔偿守约方全部损失。本协议中的全部损失包括但不限于对守约方所造成的直接损失、可得利益损失、守约方支付给第三方的赔偿费用/违约金/罚款/调查取证费用/公证费/鉴定费/诉讼仲裁费/保全费/保全保险费/律师费/维权费用以及其他合理费用。</w:t>
      </w:r>
    </w:p>
    <w:p w14:paraId="186EBD66">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sz w:val="24"/>
          <w:szCs w:val="24"/>
        </w:rPr>
        <w:t xml:space="preserve">第七条 </w:t>
      </w:r>
      <w:r>
        <w:rPr>
          <w:rFonts w:hint="eastAsia" w:ascii="宋体" w:hAnsi="宋体" w:eastAsia="宋体" w:cs="宋体"/>
          <w:b/>
          <w:bCs/>
          <w:color w:val="000000" w:themeColor="text1"/>
          <w:sz w:val="24"/>
          <w:szCs w:val="24"/>
          <w14:textFill>
            <w14:solidFill>
              <w14:schemeClr w14:val="tx1"/>
            </w14:solidFill>
          </w14:textFill>
        </w:rPr>
        <w:t>争议的解决</w:t>
      </w:r>
    </w:p>
    <w:p w14:paraId="35A8ABB4">
      <w:pPr>
        <w:pStyle w:val="12"/>
        <w:snapToGrid w:val="0"/>
        <w:spacing w:line="480" w:lineRule="exact"/>
        <w:ind w:firstLine="472" w:firstLineChars="200"/>
        <w:jc w:val="both"/>
        <w:rPr>
          <w:rFonts w:ascii="宋体" w:hAnsi="宋体" w:eastAsia="宋体" w:cs="宋体"/>
          <w:b/>
          <w:bCs/>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 xml:space="preserve">.1 </w:t>
      </w:r>
      <w:r>
        <w:rPr>
          <w:rFonts w:hint="eastAsia" w:ascii="宋体" w:hAnsi="宋体" w:eastAsia="宋体" w:cs="宋体"/>
          <w:color w:val="000000" w:themeColor="text1"/>
          <w14:textFill>
            <w14:solidFill>
              <w14:schemeClr w14:val="tx1"/>
            </w14:solidFill>
          </w14:textFill>
        </w:rPr>
        <w:t>凡因本协议引起的或与本协议有关的任何争议，由甲、乙双方友好协商解决。协商无法解决的，向协议签订地人民法院提起诉讼。</w:t>
      </w:r>
    </w:p>
    <w:p w14:paraId="122477F2">
      <w:pPr>
        <w:pStyle w:val="12"/>
        <w:snapToGrid w:val="0"/>
        <w:spacing w:line="480" w:lineRule="exact"/>
        <w:ind w:firstLine="472" w:firstLineChars="200"/>
        <w:jc w:val="both"/>
        <w:rPr>
          <w:rFonts w:ascii="宋体" w:hAnsi="宋体" w:eastAsia="宋体" w:cs="宋体"/>
          <w:b/>
          <w:bCs/>
          <w:color w:val="auto"/>
          <w:kern w:val="2"/>
        </w:rPr>
      </w:pPr>
      <w:r>
        <w:rPr>
          <w:rFonts w:hint="eastAsia" w:ascii="宋体" w:hAnsi="宋体" w:eastAsia="宋体" w:cs="宋体"/>
          <w:b/>
          <w:bCs/>
          <w:color w:val="000000" w:themeColor="text1"/>
          <w14:textFill>
            <w14:solidFill>
              <w14:schemeClr w14:val="tx1"/>
            </w14:solidFill>
          </w14:textFill>
        </w:rPr>
        <w:t xml:space="preserve">第八条 </w:t>
      </w:r>
      <w:r>
        <w:rPr>
          <w:rFonts w:hint="eastAsia" w:ascii="宋体" w:hAnsi="宋体" w:eastAsia="宋体" w:cs="宋体"/>
          <w:b/>
          <w:bCs/>
          <w:color w:val="auto"/>
          <w:kern w:val="2"/>
        </w:rPr>
        <w:t>其他</w:t>
      </w:r>
    </w:p>
    <w:p w14:paraId="5950D73D">
      <w:pPr>
        <w:pStyle w:val="12"/>
        <w:snapToGrid w:val="0"/>
        <w:spacing w:line="480" w:lineRule="exact"/>
        <w:ind w:firstLine="472" w:firstLineChars="200"/>
        <w:jc w:val="both"/>
        <w:rPr>
          <w:rFonts w:ascii="宋体" w:hAnsi="宋体" w:eastAsia="宋体" w:cs="宋体"/>
          <w:color w:val="auto"/>
          <w:kern w:val="2"/>
        </w:rPr>
      </w:pPr>
      <w:r>
        <w:rPr>
          <w:rFonts w:ascii="宋体" w:hAnsi="宋体" w:eastAsia="宋体" w:cs="宋体"/>
          <w:color w:val="auto"/>
          <w:kern w:val="2"/>
        </w:rPr>
        <w:t>8.1</w:t>
      </w:r>
      <w:r>
        <w:rPr>
          <w:rFonts w:hint="eastAsia" w:ascii="宋体" w:hAnsi="宋体" w:eastAsia="宋体" w:cs="宋体"/>
          <w:color w:val="auto"/>
          <w:kern w:val="2"/>
        </w:rPr>
        <w:t>甲乙双方承诺保守商业机密和商业诚信，除双方已公开或披露信息外，未经双方事前书面同意，不得将机密信息泄露给其他方。</w:t>
      </w:r>
    </w:p>
    <w:p w14:paraId="58C5C9D0">
      <w:pPr>
        <w:pStyle w:val="12"/>
        <w:snapToGrid w:val="0"/>
        <w:spacing w:line="480" w:lineRule="exact"/>
        <w:ind w:firstLine="472" w:firstLineChars="200"/>
        <w:jc w:val="both"/>
        <w:rPr>
          <w:rFonts w:hint="eastAsia" w:ascii="宋体" w:hAnsi="宋体" w:eastAsia="宋体" w:cs="宋体"/>
          <w:color w:val="auto"/>
          <w:kern w:val="2"/>
        </w:rPr>
      </w:pPr>
      <w:r>
        <w:rPr>
          <w:rFonts w:ascii="宋体" w:hAnsi="宋体" w:eastAsia="宋体" w:cs="宋体"/>
          <w:color w:val="auto"/>
          <w:kern w:val="2"/>
        </w:rPr>
        <w:t>8.2</w:t>
      </w:r>
      <w:r>
        <w:rPr>
          <w:rFonts w:hint="eastAsia" w:ascii="宋体" w:hAnsi="宋体" w:eastAsia="宋体" w:cs="宋体"/>
          <w:color w:val="auto"/>
          <w:kern w:val="2"/>
        </w:rPr>
        <w:t>关于送达：任何与本协议有关的由一方发送给其他方的通知或其他通讯往来（“通知”）应采用书面形式，按照本协议开头记载的通讯地址或通讯号码或电子邮箱送达被通知人均构成有效形式之通知，包括但不限于法院、仲裁机构的法律文书及双方的来往函件等。</w:t>
      </w:r>
    </w:p>
    <w:p w14:paraId="00D915D6">
      <w:pPr>
        <w:pStyle w:val="12"/>
        <w:snapToGrid w:val="0"/>
        <w:spacing w:line="480" w:lineRule="exact"/>
        <w:ind w:firstLine="472" w:firstLineChars="200"/>
        <w:jc w:val="both"/>
        <w:rPr>
          <w:rFonts w:hint="default" w:ascii="宋体" w:hAnsi="宋体" w:eastAsia="宋体" w:cs="宋体"/>
          <w:color w:val="auto"/>
          <w:kern w:val="2"/>
          <w:lang w:val="en-US" w:eastAsia="zh-CN"/>
        </w:rPr>
      </w:pPr>
      <w:r>
        <w:rPr>
          <w:rFonts w:hint="eastAsia" w:ascii="宋体" w:hAnsi="宋体" w:eastAsia="宋体" w:cs="宋体"/>
          <w:color w:val="auto"/>
          <w:kern w:val="2"/>
          <w:lang w:val="en-US" w:eastAsia="zh-CN"/>
        </w:rPr>
        <w:t>8.3本协议所附附件是协议内容的一部分，与本协议具有同等法律效力，若附件内容与本协议内容不一致的，以附件约定的内容为准。</w:t>
      </w:r>
    </w:p>
    <w:p w14:paraId="05246E82">
      <w:pPr>
        <w:pStyle w:val="12"/>
        <w:snapToGrid w:val="0"/>
        <w:spacing w:line="480" w:lineRule="exact"/>
        <w:ind w:firstLine="472" w:firstLineChars="200"/>
        <w:jc w:val="both"/>
        <w:rPr>
          <w:rFonts w:ascii="宋体" w:hAnsi="宋体" w:eastAsia="宋体" w:cs="宋体"/>
          <w:color w:val="auto"/>
          <w:kern w:val="2"/>
        </w:rPr>
      </w:pPr>
      <w:r>
        <w:rPr>
          <w:rFonts w:ascii="宋体" w:hAnsi="宋体" w:eastAsia="宋体" w:cs="宋体"/>
          <w:color w:val="auto"/>
          <w:kern w:val="2"/>
        </w:rPr>
        <w:t>8.</w:t>
      </w:r>
      <w:r>
        <w:rPr>
          <w:rFonts w:hint="eastAsia" w:ascii="宋体" w:hAnsi="宋体" w:eastAsia="宋体" w:cs="宋体"/>
          <w:color w:val="auto"/>
          <w:kern w:val="2"/>
          <w:lang w:val="en-US" w:eastAsia="zh-CN"/>
        </w:rPr>
        <w:t>4</w:t>
      </w:r>
      <w:r>
        <w:rPr>
          <w:rFonts w:hint="eastAsia" w:ascii="宋体" w:hAnsi="宋体" w:eastAsia="宋体" w:cs="宋体"/>
          <w:color w:val="auto"/>
          <w:kern w:val="2"/>
        </w:rPr>
        <w:t>本协议由双方法定代表人或授权代表签字并加盖公章之日起生效。</w:t>
      </w:r>
    </w:p>
    <w:p w14:paraId="2CC04E44">
      <w:pPr>
        <w:pStyle w:val="12"/>
        <w:snapToGrid w:val="0"/>
        <w:spacing w:line="480" w:lineRule="exact"/>
        <w:ind w:firstLine="472" w:firstLineChars="200"/>
        <w:jc w:val="both"/>
        <w:rPr>
          <w:rFonts w:ascii="宋体" w:hAnsi="宋体" w:eastAsia="宋体" w:cs="宋体"/>
          <w:color w:val="auto"/>
          <w:kern w:val="2"/>
        </w:rPr>
      </w:pPr>
      <w:r>
        <w:rPr>
          <w:rFonts w:ascii="宋体" w:hAnsi="宋体" w:eastAsia="宋体" w:cs="宋体"/>
          <w:color w:val="auto"/>
          <w:kern w:val="2"/>
        </w:rPr>
        <w:t>8.</w:t>
      </w:r>
      <w:r>
        <w:rPr>
          <w:rFonts w:hint="eastAsia" w:ascii="宋体" w:hAnsi="宋体" w:eastAsia="宋体" w:cs="宋体"/>
          <w:color w:val="auto"/>
          <w:kern w:val="2"/>
          <w:lang w:val="en-US" w:eastAsia="zh-CN"/>
        </w:rPr>
        <w:t>5</w:t>
      </w:r>
      <w:r>
        <w:rPr>
          <w:rFonts w:hint="eastAsia" w:ascii="宋体" w:hAnsi="宋体" w:eastAsia="宋体" w:cs="宋体"/>
          <w:color w:val="auto"/>
          <w:kern w:val="2"/>
        </w:rPr>
        <w:t>本协议一式</w:t>
      </w:r>
      <w:r>
        <w:rPr>
          <w:rFonts w:hint="eastAsia" w:ascii="宋体" w:hAnsi="宋体" w:eastAsia="宋体" w:cs="宋体"/>
          <w:color w:val="auto"/>
          <w:kern w:val="2"/>
          <w:lang w:val="en-US" w:eastAsia="zh-CN"/>
        </w:rPr>
        <w:t>两</w:t>
      </w:r>
      <w:r>
        <w:rPr>
          <w:rFonts w:hint="eastAsia" w:ascii="宋体" w:hAnsi="宋体" w:eastAsia="宋体" w:cs="宋体"/>
          <w:color w:val="auto"/>
          <w:kern w:val="2"/>
        </w:rPr>
        <w:t>份，甲</w:t>
      </w:r>
      <w:r>
        <w:rPr>
          <w:rFonts w:hint="eastAsia" w:ascii="宋体" w:hAnsi="宋体" w:eastAsia="宋体" w:cs="宋体"/>
          <w:color w:val="auto"/>
          <w:kern w:val="2"/>
          <w:lang w:val="en-US" w:eastAsia="zh-CN"/>
        </w:rPr>
        <w:t>乙双方各</w:t>
      </w:r>
      <w:r>
        <w:rPr>
          <w:rFonts w:hint="eastAsia" w:ascii="宋体" w:hAnsi="宋体" w:eastAsia="宋体" w:cs="宋体"/>
          <w:color w:val="auto"/>
          <w:kern w:val="2"/>
        </w:rPr>
        <w:t>执壹份，具有同等法律效力。</w:t>
      </w:r>
    </w:p>
    <w:p w14:paraId="1E5D5B07">
      <w:pPr>
        <w:pStyle w:val="12"/>
        <w:snapToGrid w:val="0"/>
        <w:spacing w:line="480" w:lineRule="exact"/>
        <w:ind w:firstLine="472" w:firstLineChars="200"/>
        <w:jc w:val="both"/>
        <w:rPr>
          <w:rFonts w:ascii="宋体" w:hAnsi="宋体" w:eastAsia="宋体" w:cs="宋体"/>
          <w:color w:val="000000" w:themeColor="text1"/>
          <w14:textFill>
            <w14:solidFill>
              <w14:schemeClr w14:val="tx1"/>
            </w14:solidFill>
          </w14:textFill>
        </w:rPr>
      </w:pPr>
      <w:r>
        <w:rPr>
          <w:rFonts w:ascii="宋体" w:hAnsi="宋体" w:eastAsia="宋体" w:cs="宋体"/>
          <w:color w:val="auto"/>
          <w:kern w:val="2"/>
        </w:rPr>
        <w:t>8.</w:t>
      </w:r>
      <w:r>
        <w:rPr>
          <w:rFonts w:hint="eastAsia" w:ascii="宋体" w:hAnsi="宋体" w:eastAsia="宋体" w:cs="宋体"/>
          <w:color w:val="auto"/>
          <w:kern w:val="2"/>
          <w:lang w:val="en-US" w:eastAsia="zh-CN"/>
        </w:rPr>
        <w:t>6</w:t>
      </w:r>
      <w:r>
        <w:rPr>
          <w:rFonts w:hint="eastAsia" w:ascii="宋体" w:hAnsi="宋体" w:eastAsia="宋体" w:cs="宋体"/>
          <w:color w:val="auto"/>
          <w:kern w:val="2"/>
        </w:rPr>
        <w:t>本协议未尽事宜，由甲乙双方另行友好协商，签订补充协议。</w:t>
      </w:r>
    </w:p>
    <w:p w14:paraId="31205817">
      <w:pPr>
        <w:snapToGrid w:val="0"/>
        <w:spacing w:line="480" w:lineRule="exact"/>
        <w:jc w:val="both"/>
        <w:rPr>
          <w:rFonts w:ascii="宋体" w:hAnsi="宋体" w:eastAsia="宋体" w:cs="宋体"/>
          <w:color w:val="000000" w:themeColor="text1"/>
          <w:sz w:val="24"/>
          <w:szCs w:val="24"/>
          <w14:textFill>
            <w14:solidFill>
              <w14:schemeClr w14:val="tx1"/>
            </w14:solidFill>
          </w14:textFill>
        </w:rPr>
      </w:pPr>
    </w:p>
    <w:p w14:paraId="33372E8E">
      <w:pPr>
        <w:pStyle w:val="12"/>
        <w:snapToGrid w:val="0"/>
        <w:spacing w:line="440" w:lineRule="exact"/>
        <w:ind w:firstLine="472" w:firstLineChars="200"/>
        <w:jc w:val="both"/>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2"/>
          <w14:textFill>
            <w14:solidFill>
              <w14:schemeClr w14:val="tx1"/>
            </w14:solidFill>
          </w14:textFill>
        </w:rPr>
        <w:t>---协议正文结束---</w:t>
      </w:r>
      <w:bookmarkStart w:id="0" w:name="OLE_LINK1"/>
    </w:p>
    <w:p w14:paraId="7316BD34">
      <w:pPr>
        <w:spacing w:line="440" w:lineRule="exact"/>
        <w:rPr>
          <w:rFonts w:ascii="宋体" w:hAnsi="宋体" w:eastAsia="宋体" w:cs="宋体"/>
          <w:color w:val="000000" w:themeColor="text1"/>
          <w:sz w:val="24"/>
          <w:szCs w:val="24"/>
          <w14:textFill>
            <w14:solidFill>
              <w14:schemeClr w14:val="tx1"/>
            </w14:solidFill>
          </w14:textFill>
        </w:rPr>
      </w:pPr>
    </w:p>
    <w:p w14:paraId="50C428DD">
      <w:pPr>
        <w:spacing w:line="440" w:lineRule="exac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以下为签署处：</w:t>
      </w:r>
    </w:p>
    <w:p w14:paraId="7E1960FB">
      <w:pPr>
        <w:snapToGrid w:val="0"/>
        <w:spacing w:line="440" w:lineRule="exact"/>
        <w:jc w:val="both"/>
        <w:rPr>
          <w:rFonts w:ascii="宋体" w:hAnsi="宋体" w:eastAsia="宋体" w:cs="宋体"/>
          <w:color w:val="000000" w:themeColor="text1"/>
          <w:sz w:val="24"/>
          <w:szCs w:val="24"/>
          <w14:textFill>
            <w14:solidFill>
              <w14:schemeClr w14:val="tx1"/>
            </w14:solidFill>
          </w14:textFill>
        </w:rPr>
      </w:pPr>
    </w:p>
    <w:p w14:paraId="16E6D175">
      <w:pPr>
        <w:snapToGrid w:val="0"/>
        <w:spacing w:line="440" w:lineRule="exact"/>
        <w:jc w:val="both"/>
        <w:rPr>
          <w:rFonts w:ascii="宋体" w:hAnsi="宋体" w:eastAsia="宋体" w:cs="宋体"/>
          <w:color w:val="000000" w:themeColor="text1"/>
          <w:sz w:val="24"/>
          <w:szCs w:val="24"/>
          <w14:textFill>
            <w14:solidFill>
              <w14:schemeClr w14:val="tx1"/>
            </w14:solidFill>
          </w14:textFill>
        </w:rPr>
      </w:pPr>
    </w:p>
    <w:p w14:paraId="79ED04BD">
      <w:pPr>
        <w:snapToGrid w:val="0"/>
        <w:spacing w:line="440" w:lineRule="exact"/>
        <w:jc w:val="both"/>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甲方：</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（盖章）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乙方：</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color w:val="000000" w:themeColor="text1"/>
          <w:sz w:val="24"/>
          <w:szCs w:val="24"/>
          <w14:textFill>
            <w14:solidFill>
              <w14:schemeClr w14:val="tx1"/>
            </w14:solidFill>
          </w14:textFill>
        </w:rPr>
        <w:t>盖章）</w:t>
      </w:r>
    </w:p>
    <w:p w14:paraId="371BAD82">
      <w:pPr>
        <w:pStyle w:val="12"/>
        <w:snapToGrid w:val="0"/>
        <w:spacing w:line="440" w:lineRule="exact"/>
        <w:ind w:firstLine="472" w:firstLineChars="200"/>
        <w:jc w:val="both"/>
        <w:rPr>
          <w:rFonts w:ascii="宋体" w:hAnsi="宋体" w:eastAsia="宋体" w:cs="宋体"/>
          <w:color w:val="000000" w:themeColor="text1"/>
          <w:kern w:val="2"/>
          <w14:textFill>
            <w14:solidFill>
              <w14:schemeClr w14:val="tx1"/>
            </w14:solidFill>
          </w14:textFill>
        </w:rPr>
      </w:pPr>
    </w:p>
    <w:p w14:paraId="27D20EAC">
      <w:pPr>
        <w:pStyle w:val="12"/>
        <w:snapToGrid w:val="0"/>
        <w:spacing w:line="440" w:lineRule="exact"/>
        <w:jc w:val="both"/>
        <w:rPr>
          <w:rFonts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kern w:val="2"/>
          <w14:textFill>
            <w14:solidFill>
              <w14:schemeClr w14:val="tx1"/>
            </w14:solidFill>
          </w14:textFill>
        </w:rPr>
        <w:t xml:space="preserve">法定代表人（或授权代表）签名：             法定代表人（或授权代表）签名： </w:t>
      </w:r>
    </w:p>
    <w:p w14:paraId="7D8DABCC">
      <w:pPr>
        <w:pStyle w:val="12"/>
        <w:snapToGrid w:val="0"/>
        <w:spacing w:line="440" w:lineRule="exact"/>
        <w:ind w:firstLine="472" w:firstLineChars="200"/>
        <w:jc w:val="both"/>
        <w:rPr>
          <w:rFonts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kern w:val="2"/>
          <w14:textFill>
            <w14:solidFill>
              <w14:schemeClr w14:val="tx1"/>
            </w14:solidFill>
          </w14:textFill>
        </w:rPr>
        <w:t xml:space="preserve"> </w:t>
      </w:r>
    </w:p>
    <w:p w14:paraId="49118659">
      <w:pPr>
        <w:pStyle w:val="12"/>
        <w:snapToGrid w:val="0"/>
        <w:spacing w:line="440" w:lineRule="exact"/>
        <w:jc w:val="both"/>
        <w:rPr>
          <w:rFonts w:ascii="宋体" w:hAnsi="宋体" w:eastAsia="宋体" w:cs="宋体"/>
        </w:rPr>
      </w:pPr>
      <w:r>
        <w:rPr>
          <w:rFonts w:hint="eastAsia" w:ascii="宋体" w:hAnsi="宋体" w:eastAsia="宋体" w:cs="宋体"/>
          <w:color w:val="000000" w:themeColor="text1"/>
          <w:kern w:val="2"/>
          <w14:textFill>
            <w14:solidFill>
              <w14:schemeClr w14:val="tx1"/>
            </w14:solidFill>
          </w14:textFill>
        </w:rPr>
        <w:t xml:space="preserve">签署日期：   年   月   日 </w:t>
      </w:r>
      <w:bookmarkEnd w:id="0"/>
      <w:r>
        <w:rPr>
          <w:rFonts w:hint="eastAsia" w:ascii="宋体" w:hAnsi="宋体" w:eastAsia="宋体" w:cs="宋体"/>
          <w:color w:val="000000" w:themeColor="text1"/>
          <w:kern w:val="2"/>
          <w14:textFill>
            <w14:solidFill>
              <w14:schemeClr w14:val="tx1"/>
            </w14:solidFill>
          </w14:textFill>
        </w:rPr>
        <w:t xml:space="preserve">                 签署日期：   年   月   日</w:t>
      </w:r>
    </w:p>
    <w:p w14:paraId="782DB933">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148EA718">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2088915B">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1050D211">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28CF27AD">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328547FF">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7486A563">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1C7A633B">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53B7BC3B">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145404D9">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38AF11D9">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003517EA">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25CCBC78">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58743287">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5AE18B22">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4741155C">
      <w:pPr>
        <w:pStyle w:val="5"/>
        <w:rPr>
          <w:rFonts w:hint="eastAsia" w:ascii="宋体" w:hAnsi="宋体" w:eastAsia="宋体" w:cs="宋体"/>
          <w:b/>
          <w:bCs/>
          <w:color w:val="000000" w:themeColor="text1"/>
          <w:sz w:val="28"/>
          <w:szCs w:val="28"/>
          <w:lang w:val="en-US"/>
          <w14:textFill>
            <w14:solidFill>
              <w14:schemeClr w14:val="tx1"/>
            </w14:solidFill>
          </w14:textFill>
        </w:rPr>
      </w:pPr>
      <w:r>
        <w:rPr>
          <w:rFonts w:hint="eastAsia" w:ascii="宋体" w:hAnsi="宋体" w:eastAsia="宋体" w:cs="宋体"/>
          <w:b/>
          <w:bCs/>
          <w:color w:val="000000" w:themeColor="text1"/>
          <w:sz w:val="28"/>
          <w:szCs w:val="28"/>
          <w:lang w:val="en-US"/>
          <w14:textFill>
            <w14:solidFill>
              <w14:schemeClr w14:val="tx1"/>
            </w14:solidFill>
          </w14:textFill>
        </w:rPr>
        <w:t>附件</w:t>
      </w:r>
      <w:r>
        <w:rPr>
          <w:rFonts w:hint="eastAsia" w:ascii="宋体" w:hAnsi="宋体" w:eastAsia="宋体" w:cs="宋体"/>
          <w:b/>
          <w:bCs/>
          <w:color w:val="000000" w:themeColor="text1"/>
          <w:sz w:val="28"/>
          <w:szCs w:val="28"/>
          <w:lang w:val="en-US" w:eastAsia="zh-CN"/>
          <w14:textFill>
            <w14:solidFill>
              <w14:schemeClr w14:val="tx1"/>
            </w14:solidFill>
          </w14:textFill>
        </w:rPr>
        <w:t>1</w:t>
      </w:r>
      <w:r>
        <w:rPr>
          <w:rFonts w:hint="eastAsia" w:ascii="宋体" w:hAnsi="宋体" w:eastAsia="宋体" w:cs="宋体"/>
          <w:b/>
          <w:bCs/>
          <w:color w:val="000000" w:themeColor="text1"/>
          <w:sz w:val="28"/>
          <w:szCs w:val="28"/>
          <w:lang w:val="en-US"/>
          <w14:textFill>
            <w14:solidFill>
              <w14:schemeClr w14:val="tx1"/>
            </w14:solidFill>
          </w14:textFill>
        </w:rPr>
        <w:t>:安全责任告知书</w:t>
      </w:r>
    </w:p>
    <w:p w14:paraId="79063A2D">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一、各车辆使用人责任主体:</w:t>
      </w:r>
    </w:p>
    <w:p w14:paraId="4122750B">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1、各租赁客户合作伙伴、挂靠我司车辆的用户，当您使用我司车辆期间必须承担安全责任，责任主体是:车辆使用人(公司或个人)，挂靠车辆使用人(公司或个人)。</w:t>
      </w:r>
    </w:p>
    <w:p w14:paraId="646E4A8F">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根据《中华人民共和国民法典》第一千二百零九条，因租赁、借用等情形机动车所有人、管理人与使用人不是同一人时，发生交通事故等造成损害，属于该机动车一方责任的，由机动车承租人和使用人承担该赔偿责任。</w:t>
      </w:r>
    </w:p>
    <w:p w14:paraId="6594598A">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租赁车辆、挂靠车辆使用人，平时要做好出车检查，制订车辆日常检查记录表，对于:氢系统、电池、灯光、轮胎、车辆外观、随车配置物品等做好日常检查并记录，如有异常必须及时处理，车辆合格满足出车条件以后才能出车，并且必须保持车辆定位系统在线。</w:t>
      </w:r>
    </w:p>
    <w:p w14:paraId="227CD80A">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4、车辆、挂靠车辆使用人，要做好我司车辆的安全、事故台账，出事故必须登记在台账中，并且开展四不放过教育:①事故原因没有查清不放过，②事故责任者没有严肃处理不放过，③全体司机及车队管理人员没受到教育不放过，④防范措施没有落实不放过。</w:t>
      </w:r>
    </w:p>
    <w:p w14:paraId="30C7DF2C">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开展教育必须要有现场多张照片，所有司机及车队管理人员在教育签到表上签字，照片及签到表原件留档，我司安全部备查。</w:t>
      </w:r>
    </w:p>
    <w:p w14:paraId="01EF6D55">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二、车辆使用安全注意事项:</w:t>
      </w:r>
    </w:p>
    <w:p w14:paraId="17E27BEF">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1、所有驾驶员要有从业资格证，9.6米厢车与4.2米冷藏车，必须出示本人资格证，登记后才可以提车。</w:t>
      </w:r>
    </w:p>
    <w:p w14:paraId="6077AC5E">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2、注意车辆高度，苏龙9.6米车高4米。跃进4.2米车高3.3米。集卡飞驰车头3.9米，挂车装载平箱4.2米左右。驾驶员一定注意车厢高度，当心限高杆、桥梁、树枝等物。</w:t>
      </w:r>
    </w:p>
    <w:p w14:paraId="35425167">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3、因为是氢用车，车内不得吸烟，车周边10米以内不得吸烟，车辆远离烟火（周边10米以上），不得将车停放在高压电线下。</w:t>
      </w:r>
    </w:p>
    <w:p w14:paraId="45886F7B">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4、进加氢站，必须无烟火，关闭总电源后加氢。服从加氢站管理，如：静电接地，不超35Mpa压力等等。</w:t>
      </w:r>
    </w:p>
    <w:p w14:paraId="0C636A2A">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5、车辆遇到氢气泄露，不严重移至空旷处，关闭总电源！车辆旁边不得有闲杂人等，远离明火，联系运维人员：江浙沪沈帅15021428914；新疆赵波18639103977；广东邱陈佳17666025673</w:t>
      </w:r>
      <w:bookmarkStart w:id="1" w:name="_GoBack"/>
      <w:bookmarkEnd w:id="1"/>
      <w:r>
        <w:rPr>
          <w:rFonts w:hint="eastAsia" w:ascii="宋体" w:hAnsi="宋体" w:eastAsia="宋体" w:cs="宋体"/>
          <w:b w:val="0"/>
          <w:bCs w:val="0"/>
          <w:color w:val="auto"/>
          <w:sz w:val="21"/>
          <w:szCs w:val="21"/>
        </w:rPr>
        <w:t>；集卡车李泽琦13383480807；北京及其他地方赵小峰18868302409。</w:t>
      </w:r>
    </w:p>
    <w:p w14:paraId="549E3871">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6、系统漏气并着火，火焰未烧至其他管路和车身；处理方式：立即熄火，关闭电源，马上灭火，</w:t>
      </w:r>
      <w:r>
        <w:rPr>
          <w:rFonts w:hint="eastAsia" w:ascii="宋体" w:hAnsi="宋体" w:eastAsia="宋体" w:cs="宋体"/>
          <w:b w:val="0"/>
          <w:bCs w:val="0"/>
          <w:color w:val="auto"/>
          <w:sz w:val="21"/>
          <w:szCs w:val="21"/>
          <w:lang w:val="en-US" w:eastAsia="zh-CN"/>
        </w:rPr>
        <w:t>立即打上述人员电话</w:t>
      </w:r>
      <w:r>
        <w:rPr>
          <w:rFonts w:hint="eastAsia" w:ascii="宋体" w:hAnsi="宋体" w:eastAsia="宋体" w:cs="宋体"/>
          <w:b w:val="0"/>
          <w:bCs w:val="0"/>
          <w:color w:val="auto"/>
          <w:sz w:val="21"/>
          <w:szCs w:val="21"/>
        </w:rPr>
        <w:t>，在他们指导下灭火，以防电池等爆炸。如果火势大、控制难、立即拨打119，人员撤离至安全区域。</w:t>
      </w:r>
    </w:p>
    <w:p w14:paraId="4BAAAFC9">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7、供氢系统漏气着火，或电池着火，火焰烧至其他管路或车身；处理方式：立即拨打119，人员撤离至安全区域。</w:t>
      </w:r>
    </w:p>
    <w:p w14:paraId="630F567A">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8、车辆每日检查：轮胎完好、气压标准、灯光设施齐全、车辆不带病上路。</w:t>
      </w:r>
    </w:p>
    <w:p w14:paraId="52565B45">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9、雨雾天气，降低速度。注意能见度，与前车保持足够安全距离。</w:t>
      </w:r>
    </w:p>
    <w:p w14:paraId="701CA8B2">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10、行驶中电池高温冒烟，马上靠边，断开高压系统，马上联系运维。</w:t>
      </w:r>
    </w:p>
    <w:p w14:paraId="194FD953">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11、车辆发生火情立即停车，用灭火器降温灭火，关电源，火势大要保证人身安全，离开车辆打119报警。</w:t>
      </w:r>
    </w:p>
    <w:p w14:paraId="0A264E1F">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12、氢能车辆禁止电焊，周围不许任何焊接，此类维修通知专业人员来修理。</w:t>
      </w:r>
    </w:p>
    <w:p w14:paraId="4DC75E7A">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13、出交通事故，第一时间打安全经理王屹青电话：18116198188，告知实际情况，加此电话微信，拍现场照片:整体事故场景、我方车牌、对方车牌、我方及对方车辆受损部位。并发定位，安全经理会指导处理事故。</w:t>
      </w:r>
      <w:r>
        <w:rPr>
          <w:rFonts w:hint="eastAsia" w:ascii="宋体" w:hAnsi="宋体" w:eastAsia="宋体" w:cs="宋体"/>
          <w:b w:val="0"/>
          <w:bCs w:val="0"/>
          <w:color w:val="auto"/>
          <w:sz w:val="21"/>
          <w:szCs w:val="21"/>
        </w:rPr>
        <w:tab/>
      </w:r>
    </w:p>
    <w:p w14:paraId="7EA73EA2">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贵方上述安全告知已收到并熟悉，我方（被告知人）郑重承诺：无条件遵守上述安全操作事项。若因我方（被告知人）原因导致发生安全事故，我方（被告知人）自行承担一切法律责任。</w:t>
      </w:r>
    </w:p>
    <w:p w14:paraId="66B2872A">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p>
    <w:p w14:paraId="5D090316">
      <w:pPr>
        <w:spacing w:line="360" w:lineRule="auto"/>
        <w:ind w:firstLine="4628" w:firstLineChars="1300"/>
        <w:rPr>
          <w:rFonts w:hint="eastAsia" w:ascii="宋体" w:hAnsi="宋体" w:eastAsia="宋体" w:cs="宋体"/>
          <w:b/>
          <w:bCs/>
          <w:sz w:val="36"/>
          <w:szCs w:val="36"/>
        </w:rPr>
      </w:pPr>
      <w:r>
        <w:rPr>
          <w:rFonts w:hint="eastAsia" w:ascii="宋体" w:hAnsi="宋体" w:eastAsia="宋体" w:cs="宋体"/>
          <w:b/>
          <w:bCs/>
          <w:sz w:val="36"/>
          <w:szCs w:val="36"/>
        </w:rPr>
        <w:t>被告知人</w:t>
      </w:r>
      <w:r>
        <w:rPr>
          <w:rFonts w:hint="eastAsia" w:ascii="宋体" w:hAnsi="宋体" w:eastAsia="宋体" w:cs="宋体"/>
          <w:b/>
          <w:bCs/>
          <w:sz w:val="36"/>
          <w:szCs w:val="36"/>
          <w:lang w:val="en-US" w:eastAsia="zh-CN"/>
        </w:rPr>
        <w:t>盖章</w:t>
      </w:r>
      <w:r>
        <w:rPr>
          <w:rFonts w:hint="eastAsia" w:ascii="宋体" w:hAnsi="宋体" w:eastAsia="宋体" w:cs="宋体"/>
          <w:b/>
          <w:bCs/>
          <w:sz w:val="36"/>
          <w:szCs w:val="36"/>
        </w:rPr>
        <w:t>:</w:t>
      </w:r>
    </w:p>
    <w:p w14:paraId="2675476E">
      <w:pPr>
        <w:tabs>
          <w:tab w:val="left" w:pos="839"/>
          <w:tab w:val="left" w:pos="1679"/>
        </w:tabs>
        <w:spacing w:before="62"/>
        <w:ind w:right="440" w:firstLine="4628" w:firstLineChars="1300"/>
        <w:jc w:val="both"/>
        <w:rPr>
          <w:rFonts w:hint="eastAsia" w:ascii="宋体" w:hAnsi="宋体" w:eastAsia="宋体" w:cs="宋体"/>
          <w:b/>
          <w:bCs/>
          <w:kern w:val="2"/>
          <w:sz w:val="32"/>
          <w:szCs w:val="32"/>
          <w:lang w:val="en-US" w:eastAsia="zh-CN" w:bidi="ar-SA"/>
        </w:rPr>
      </w:pPr>
      <w:r>
        <w:rPr>
          <w:rFonts w:hint="eastAsia" w:ascii="宋体" w:hAnsi="宋体" w:eastAsia="宋体" w:cs="宋体"/>
          <w:b/>
          <w:bCs/>
          <w:sz w:val="36"/>
          <w:szCs w:val="36"/>
        </w:rPr>
        <w:t>日期:</w:t>
      </w:r>
      <w:r>
        <w:rPr>
          <w:rFonts w:hint="eastAsia" w:ascii="宋体" w:hAnsi="宋体" w:eastAsia="宋体" w:cs="宋体"/>
          <w:b/>
          <w:bCs/>
          <w:sz w:val="36"/>
          <w:szCs w:val="36"/>
          <w:lang w:val="en-US" w:eastAsia="zh-CN"/>
        </w:rPr>
        <w:t xml:space="preserve">  </w:t>
      </w:r>
      <w:r>
        <w:rPr>
          <w:rFonts w:hint="eastAsia" w:ascii="宋体" w:hAnsi="宋体" w:eastAsia="宋体" w:cs="宋体"/>
          <w:b/>
          <w:bCs/>
          <w:kern w:val="2"/>
          <w:sz w:val="32"/>
          <w:szCs w:val="32"/>
          <w:lang w:val="en-US" w:eastAsia="zh-CN" w:bidi="ar-SA"/>
        </w:rPr>
        <w:t xml:space="preserve">    年   月    日</w:t>
      </w:r>
    </w:p>
    <w:p w14:paraId="2821E943">
      <w:pPr>
        <w:kinsoku w:val="0"/>
        <w:autoSpaceDE w:val="0"/>
        <w:autoSpaceDN w:val="0"/>
        <w:adjustRightInd w:val="0"/>
        <w:snapToGrid w:val="0"/>
        <w:spacing w:line="260" w:lineRule="auto"/>
        <w:textAlignment w:val="baseline"/>
        <w:rPr>
          <w:rFonts w:hint="eastAsia" w:ascii="宋体" w:hAnsi="宋体" w:eastAsia="宋体" w:cs="宋体"/>
          <w:sz w:val="24"/>
          <w:szCs w:val="24"/>
        </w:rPr>
      </w:pPr>
    </w:p>
    <w:p w14:paraId="29FF6B82">
      <w:pPr>
        <w:kinsoku w:val="0"/>
        <w:autoSpaceDE w:val="0"/>
        <w:autoSpaceDN w:val="0"/>
        <w:adjustRightInd w:val="0"/>
        <w:snapToGrid w:val="0"/>
        <w:spacing w:line="260" w:lineRule="auto"/>
        <w:textAlignment w:val="baseline"/>
        <w:rPr>
          <w:rFonts w:hint="eastAsia" w:ascii="宋体" w:hAnsi="宋体" w:eastAsia="宋体" w:cs="宋体"/>
          <w:sz w:val="24"/>
          <w:szCs w:val="24"/>
        </w:rPr>
      </w:pPr>
    </w:p>
    <w:p w14:paraId="6C8F8884">
      <w:pPr>
        <w:kinsoku w:val="0"/>
        <w:autoSpaceDE w:val="0"/>
        <w:autoSpaceDN w:val="0"/>
        <w:adjustRightInd w:val="0"/>
        <w:snapToGrid w:val="0"/>
        <w:spacing w:line="260" w:lineRule="auto"/>
        <w:textAlignment w:val="baseline"/>
        <w:rPr>
          <w:rFonts w:hint="eastAsia" w:ascii="宋体" w:hAnsi="宋体" w:eastAsia="宋体" w:cs="宋体"/>
          <w:sz w:val="24"/>
          <w:szCs w:val="24"/>
        </w:rPr>
      </w:pPr>
    </w:p>
    <w:p w14:paraId="2D5B9A76">
      <w:pPr>
        <w:kinsoku w:val="0"/>
        <w:autoSpaceDE w:val="0"/>
        <w:autoSpaceDN w:val="0"/>
        <w:adjustRightInd w:val="0"/>
        <w:snapToGrid w:val="0"/>
        <w:spacing w:line="260" w:lineRule="auto"/>
        <w:textAlignment w:val="baseline"/>
        <w:rPr>
          <w:rFonts w:hint="default" w:ascii="Arial" w:hAnsi="Arial" w:eastAsia="宋体" w:cs="Arial"/>
          <w:snapToGrid w:val="0"/>
          <w:color w:val="000000"/>
          <w:kern w:val="0"/>
          <w:sz w:val="21"/>
          <w:szCs w:val="21"/>
          <w:lang w:val="en-US" w:eastAsia="zh-CN"/>
        </w:rPr>
      </w:pPr>
      <w:r>
        <w:rPr>
          <w:rFonts w:hint="eastAsia" w:ascii="宋体" w:hAnsi="宋体" w:eastAsia="宋体" w:cs="宋体"/>
          <w:sz w:val="24"/>
          <w:szCs w:val="24"/>
        </w:rPr>
        <w:t>附件</w:t>
      </w:r>
      <w:r>
        <w:rPr>
          <w:rFonts w:hint="eastAsia" w:ascii="宋体" w:hAnsi="宋体" w:eastAsia="宋体" w:cs="宋体"/>
          <w:sz w:val="24"/>
          <w:szCs w:val="24"/>
          <w:lang w:val="en-US" w:eastAsia="zh-CN"/>
        </w:rPr>
        <w:t>2</w:t>
      </w:r>
      <w:r>
        <w:rPr>
          <w:rFonts w:hint="eastAsia" w:ascii="宋体" w:hAnsi="宋体" w:eastAsia="宋体" w:cs="宋体"/>
          <w:sz w:val="24"/>
          <w:szCs w:val="24"/>
        </w:rPr>
        <w:t>：乙</w:t>
      </w:r>
      <w:r>
        <w:rPr>
          <w:rFonts w:hint="eastAsia" w:ascii="Arial" w:hAnsi="Arial" w:eastAsia="Arial" w:cs="Arial"/>
          <w:snapToGrid w:val="0"/>
          <w:color w:val="000000"/>
          <w:kern w:val="0"/>
          <w:sz w:val="21"/>
          <w:szCs w:val="21"/>
        </w:rPr>
        <w:t>方营业执照</w:t>
      </w:r>
      <w:r>
        <w:rPr>
          <w:rFonts w:hint="eastAsia" w:ascii="Arial" w:hAnsi="Arial" w:eastAsia="宋体" w:cs="Arial"/>
          <w:snapToGrid w:val="0"/>
          <w:color w:val="000000"/>
          <w:kern w:val="0"/>
          <w:sz w:val="21"/>
          <w:szCs w:val="21"/>
          <w:lang w:val="en-US" w:eastAsia="zh-CN"/>
        </w:rPr>
        <w:t>和法定代表人身份证复印件、道路运输经营许可证等</w:t>
      </w:r>
    </w:p>
    <w:p w14:paraId="32AA7979">
      <w:pPr>
        <w:kinsoku w:val="0"/>
        <w:autoSpaceDE w:val="0"/>
        <w:autoSpaceDN w:val="0"/>
        <w:adjustRightInd w:val="0"/>
        <w:snapToGrid w:val="0"/>
        <w:spacing w:line="260" w:lineRule="auto"/>
        <w:textAlignment w:val="baseline"/>
        <w:rPr>
          <w:rFonts w:ascii="Arial" w:hAnsi="Arial" w:eastAsia="Arial" w:cs="Arial"/>
          <w:snapToGrid w:val="0"/>
          <w:color w:val="000000"/>
          <w:kern w:val="0"/>
          <w:sz w:val="21"/>
          <w:szCs w:val="21"/>
        </w:rPr>
      </w:pPr>
    </w:p>
    <w:p w14:paraId="560AC87C">
      <w:pPr>
        <w:kinsoku w:val="0"/>
        <w:autoSpaceDE w:val="0"/>
        <w:autoSpaceDN w:val="0"/>
        <w:adjustRightInd w:val="0"/>
        <w:snapToGrid w:val="0"/>
        <w:spacing w:line="260" w:lineRule="auto"/>
        <w:textAlignment w:val="baseline"/>
        <w:rPr>
          <w:rFonts w:ascii="Arial" w:hAnsi="Arial" w:eastAsia="Arial" w:cs="Arial"/>
          <w:snapToGrid w:val="0"/>
          <w:color w:val="000000"/>
          <w:kern w:val="0"/>
          <w:sz w:val="21"/>
          <w:szCs w:val="21"/>
        </w:rPr>
      </w:pPr>
      <w:r>
        <w:rPr>
          <w:rFonts w:hint="eastAsia" w:ascii="Arial" w:hAnsi="Arial" w:eastAsia="宋体" w:cs="Arial"/>
          <w:snapToGrid w:val="0"/>
          <w:color w:val="000000"/>
          <w:kern w:val="0"/>
          <w:sz w:val="21"/>
          <w:szCs w:val="21"/>
        </w:rPr>
        <w:t xml:space="preserve"> </w:t>
      </w:r>
    </w:p>
    <w:p w14:paraId="32A0D38C">
      <w:pPr>
        <w:spacing w:line="480" w:lineRule="exact"/>
        <w:rPr>
          <w:rFonts w:ascii="宋体" w:hAnsi="宋体" w:eastAsia="宋体" w:cs="宋体"/>
          <w:sz w:val="24"/>
          <w:szCs w:val="24"/>
        </w:rPr>
      </w:pPr>
    </w:p>
    <w:sectPr>
      <w:headerReference r:id="rId3" w:type="default"/>
      <w:footerReference r:id="rId4" w:type="default"/>
      <w:footerReference r:id="rId5" w:type="even"/>
      <w:pgSz w:w="11906" w:h="16838"/>
      <w:pgMar w:top="1213" w:right="1140" w:bottom="1213" w:left="1140" w:header="851" w:footer="851" w:gutter="0"/>
      <w:pgNumType w:fmt="numberInDash" w:start="1"/>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93FC5">
    <w:pPr>
      <w:pStyle w:val="7"/>
      <w:jc w:val="center"/>
    </w:pPr>
    <w:r>
      <w:fldChar w:fldCharType="begin"/>
    </w:r>
    <w:r>
      <w:instrText xml:space="preserve"> PAGE   \* MERGEFORMAT </w:instrText>
    </w:r>
    <w:r>
      <w:fldChar w:fldCharType="separate"/>
    </w:r>
    <w:r>
      <w:rPr>
        <w:lang w:val="zh-CN"/>
      </w:rPr>
      <w:t>-</w:t>
    </w:r>
    <w:r>
      <w:t xml:space="preserve"> 4 -</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BDD70">
    <w:pPr>
      <w:pStyle w:val="7"/>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14:paraId="172C555A">
    <w:pPr>
      <w:pStyle w:val="7"/>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80168">
    <w:pPr>
      <w:pStyle w:val="8"/>
    </w:pPr>
    <w:r>
      <w:rPr>
        <w:rFonts w:hint="eastAsia" w:ascii="微软雅黑" w:hAnsi="微软雅黑" w:eastAsia="微软雅黑" w:cs="宋体"/>
        <w:sz w:val="13"/>
        <w:szCs w:val="20"/>
      </w:rPr>
      <w:drawing>
        <wp:anchor distT="0" distB="0" distL="114300" distR="114300" simplePos="0" relativeHeight="251660288" behindDoc="0" locked="0" layoutInCell="1" allowOverlap="1">
          <wp:simplePos x="0" y="0"/>
          <wp:positionH relativeFrom="column">
            <wp:posOffset>-26035</wp:posOffset>
          </wp:positionH>
          <wp:positionV relativeFrom="paragraph">
            <wp:posOffset>-176530</wp:posOffset>
          </wp:positionV>
          <wp:extent cx="1242060" cy="313055"/>
          <wp:effectExtent l="0" t="0" r="0" b="12065"/>
          <wp:wrapSquare wrapText="bothSides"/>
          <wp:docPr id="3" name="图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2"/>
                  <pic:cNvPicPr>
                    <a:picLocks noChangeAspect="1"/>
                  </pic:cNvPicPr>
                </pic:nvPicPr>
                <pic:blipFill>
                  <a:blip r:embed="rId1"/>
                  <a:stretch>
                    <a:fillRect/>
                  </a:stretch>
                </pic:blipFill>
                <pic:spPr>
                  <a:xfrm>
                    <a:off x="0" y="0"/>
                    <a:ext cx="1242060" cy="313055"/>
                  </a:xfrm>
                  <a:prstGeom prst="rect">
                    <a:avLst/>
                  </a:prstGeom>
                  <a:noFill/>
                  <a:ln>
                    <a:noFill/>
                  </a:ln>
                </pic:spPr>
              </pic:pic>
            </a:graphicData>
          </a:graphic>
        </wp:anchor>
      </w:drawing>
    </w:r>
    <w:r>
      <w:rPr>
        <w:sz w:val="24"/>
      </w:rPr>
      <w:drawing>
        <wp:anchor distT="0" distB="0" distL="114300" distR="114300" simplePos="0" relativeHeight="251659264" behindDoc="1" locked="0" layoutInCell="1" allowOverlap="1">
          <wp:simplePos x="0" y="0"/>
          <wp:positionH relativeFrom="margin">
            <wp:posOffset>1229995</wp:posOffset>
          </wp:positionH>
          <wp:positionV relativeFrom="margin">
            <wp:posOffset>3314065</wp:posOffset>
          </wp:positionV>
          <wp:extent cx="3636010" cy="2444750"/>
          <wp:effectExtent l="332105" t="927735" r="337185" b="932815"/>
          <wp:wrapNone/>
          <wp:docPr id="1" name="WordPictureWatermark31770" descr="羚牛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1770" descr="羚牛LOGO3"/>
                  <pic:cNvPicPr>
                    <a:picLocks noChangeAspect="1"/>
                  </pic:cNvPicPr>
                </pic:nvPicPr>
                <pic:blipFill>
                  <a:blip r:embed="rId2">
                    <a:lum bright="70000" contrast="-70000"/>
                  </a:blip>
                  <a:stretch>
                    <a:fillRect/>
                  </a:stretch>
                </pic:blipFill>
                <pic:spPr>
                  <a:xfrm rot="18900000">
                    <a:off x="0" y="0"/>
                    <a:ext cx="3636010" cy="244475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4MzU5ZDhhYmVhZjUyNmRlNzg2N2M0MDRjN2Q4NWMifQ=="/>
  </w:docVars>
  <w:rsids>
    <w:rsidRoot w:val="00DA14C3"/>
    <w:rsid w:val="00007316"/>
    <w:rsid w:val="00082C02"/>
    <w:rsid w:val="000A2F1F"/>
    <w:rsid w:val="0011364A"/>
    <w:rsid w:val="001408CD"/>
    <w:rsid w:val="00181432"/>
    <w:rsid w:val="002136B6"/>
    <w:rsid w:val="00215BC9"/>
    <w:rsid w:val="003A437E"/>
    <w:rsid w:val="00446AE5"/>
    <w:rsid w:val="00537103"/>
    <w:rsid w:val="0069583F"/>
    <w:rsid w:val="007C2D58"/>
    <w:rsid w:val="007D5A57"/>
    <w:rsid w:val="00851F1C"/>
    <w:rsid w:val="009D5A62"/>
    <w:rsid w:val="00A00B16"/>
    <w:rsid w:val="00C5720F"/>
    <w:rsid w:val="00C82BE4"/>
    <w:rsid w:val="00CA5F77"/>
    <w:rsid w:val="00CE61A3"/>
    <w:rsid w:val="00D77E99"/>
    <w:rsid w:val="00DA14C3"/>
    <w:rsid w:val="00E63FCF"/>
    <w:rsid w:val="00E907F9"/>
    <w:rsid w:val="00E93C69"/>
    <w:rsid w:val="00EA5843"/>
    <w:rsid w:val="00ED3189"/>
    <w:rsid w:val="00F1294B"/>
    <w:rsid w:val="01EA5965"/>
    <w:rsid w:val="02236BB4"/>
    <w:rsid w:val="02B32C29"/>
    <w:rsid w:val="02FD149B"/>
    <w:rsid w:val="03435D32"/>
    <w:rsid w:val="034D095E"/>
    <w:rsid w:val="036A59B4"/>
    <w:rsid w:val="04754C8F"/>
    <w:rsid w:val="04BF367E"/>
    <w:rsid w:val="05801EA1"/>
    <w:rsid w:val="061438AF"/>
    <w:rsid w:val="069B3870"/>
    <w:rsid w:val="07A061B6"/>
    <w:rsid w:val="08C44154"/>
    <w:rsid w:val="0A8E1DB8"/>
    <w:rsid w:val="0AAF280A"/>
    <w:rsid w:val="0B2D2635"/>
    <w:rsid w:val="0CDC120E"/>
    <w:rsid w:val="0D3A464B"/>
    <w:rsid w:val="12D76496"/>
    <w:rsid w:val="14B75184"/>
    <w:rsid w:val="153A19DD"/>
    <w:rsid w:val="16E55626"/>
    <w:rsid w:val="18635AD1"/>
    <w:rsid w:val="19D7790F"/>
    <w:rsid w:val="19ED1159"/>
    <w:rsid w:val="1A600315"/>
    <w:rsid w:val="1B660714"/>
    <w:rsid w:val="1CDD0450"/>
    <w:rsid w:val="1D11478C"/>
    <w:rsid w:val="1DA67F9C"/>
    <w:rsid w:val="1FB81B34"/>
    <w:rsid w:val="1FCD47D6"/>
    <w:rsid w:val="26743A0E"/>
    <w:rsid w:val="26D510E9"/>
    <w:rsid w:val="28576242"/>
    <w:rsid w:val="29C235A5"/>
    <w:rsid w:val="2A4E3972"/>
    <w:rsid w:val="2A951EB3"/>
    <w:rsid w:val="2BC62268"/>
    <w:rsid w:val="2CBE44F7"/>
    <w:rsid w:val="2EB228C2"/>
    <w:rsid w:val="2EE81411"/>
    <w:rsid w:val="2F195A15"/>
    <w:rsid w:val="2F5B5170"/>
    <w:rsid w:val="2F5C3B54"/>
    <w:rsid w:val="2F6A2340"/>
    <w:rsid w:val="2FF24444"/>
    <w:rsid w:val="30724CDD"/>
    <w:rsid w:val="3169599B"/>
    <w:rsid w:val="32B71A27"/>
    <w:rsid w:val="33504F2E"/>
    <w:rsid w:val="343A5F9B"/>
    <w:rsid w:val="346D3402"/>
    <w:rsid w:val="371C0798"/>
    <w:rsid w:val="375A6BCB"/>
    <w:rsid w:val="39245F5D"/>
    <w:rsid w:val="3C1E42BB"/>
    <w:rsid w:val="3CA31014"/>
    <w:rsid w:val="3CDF18C4"/>
    <w:rsid w:val="3DC766B1"/>
    <w:rsid w:val="40153FD6"/>
    <w:rsid w:val="41140732"/>
    <w:rsid w:val="460E4D4D"/>
    <w:rsid w:val="465C6BD7"/>
    <w:rsid w:val="46BD2CD2"/>
    <w:rsid w:val="482D7AF1"/>
    <w:rsid w:val="48C7608A"/>
    <w:rsid w:val="496E4ADA"/>
    <w:rsid w:val="4A2117CA"/>
    <w:rsid w:val="4A703F80"/>
    <w:rsid w:val="4DC77918"/>
    <w:rsid w:val="4E871152"/>
    <w:rsid w:val="4F5C5DBF"/>
    <w:rsid w:val="50013F67"/>
    <w:rsid w:val="503F1079"/>
    <w:rsid w:val="50D662CD"/>
    <w:rsid w:val="519F36F3"/>
    <w:rsid w:val="53235EB3"/>
    <w:rsid w:val="5463310B"/>
    <w:rsid w:val="54972DB4"/>
    <w:rsid w:val="5677374A"/>
    <w:rsid w:val="575125EC"/>
    <w:rsid w:val="59572F7F"/>
    <w:rsid w:val="599C0B69"/>
    <w:rsid w:val="59F73225"/>
    <w:rsid w:val="5A641820"/>
    <w:rsid w:val="5A9B2ED2"/>
    <w:rsid w:val="5B7F5FF4"/>
    <w:rsid w:val="5BBD0905"/>
    <w:rsid w:val="5D4614D6"/>
    <w:rsid w:val="5D58727A"/>
    <w:rsid w:val="5FAE3072"/>
    <w:rsid w:val="60033C5A"/>
    <w:rsid w:val="600A3F4F"/>
    <w:rsid w:val="6124191F"/>
    <w:rsid w:val="617670F5"/>
    <w:rsid w:val="61D60122"/>
    <w:rsid w:val="63CB6714"/>
    <w:rsid w:val="64220A1F"/>
    <w:rsid w:val="663C37BC"/>
    <w:rsid w:val="66CC179F"/>
    <w:rsid w:val="66F92971"/>
    <w:rsid w:val="694F3806"/>
    <w:rsid w:val="6BB06AE0"/>
    <w:rsid w:val="6D796CBF"/>
    <w:rsid w:val="6DE600F4"/>
    <w:rsid w:val="6E233A7F"/>
    <w:rsid w:val="6F26325B"/>
    <w:rsid w:val="6FE725CF"/>
    <w:rsid w:val="702754BD"/>
    <w:rsid w:val="703F2826"/>
    <w:rsid w:val="70C525FF"/>
    <w:rsid w:val="70E968E2"/>
    <w:rsid w:val="733144AD"/>
    <w:rsid w:val="733A34A9"/>
    <w:rsid w:val="75185D62"/>
    <w:rsid w:val="759B6377"/>
    <w:rsid w:val="75B2610D"/>
    <w:rsid w:val="760154EE"/>
    <w:rsid w:val="7804058A"/>
    <w:rsid w:val="79FB1E43"/>
    <w:rsid w:val="7AB44B9C"/>
    <w:rsid w:val="7BC545E0"/>
    <w:rsid w:val="7D113A1A"/>
    <w:rsid w:val="7FFC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仿宋_GB2312" w:hAnsi="Times New Roman" w:eastAsia="仿宋_GB2312" w:cs="Times New Roman"/>
      <w:kern w:val="2"/>
      <w:sz w:val="32"/>
      <w:szCs w:val="3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4"/>
    <w:basedOn w:val="1"/>
    <w:next w:val="1"/>
    <w:qFormat/>
    <w:uiPriority w:val="1"/>
    <w:pPr>
      <w:spacing w:before="136"/>
      <w:ind w:left="226"/>
      <w:outlineLvl w:val="3"/>
    </w:pPr>
    <w:rPr>
      <w:sz w:val="18"/>
      <w:szCs w:val="1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style>
  <w:style w:type="paragraph" w:styleId="5">
    <w:name w:val="Body Text"/>
    <w:basedOn w:val="1"/>
    <w:qFormat/>
    <w:uiPriority w:val="1"/>
    <w:rPr>
      <w:sz w:val="16"/>
      <w:szCs w:val="16"/>
    </w:rPr>
  </w:style>
  <w:style w:type="paragraph" w:styleId="6">
    <w:name w:val="Plain Text"/>
    <w:basedOn w:val="1"/>
    <w:qFormat/>
    <w:uiPriority w:val="0"/>
    <w:rPr>
      <w:rFonts w:ascii="宋体" w:hAnsi="Courier New"/>
    </w:rPr>
  </w:style>
  <w:style w:type="paragraph" w:styleId="7">
    <w:name w:val="footer"/>
    <w:basedOn w:val="1"/>
    <w:qFormat/>
    <w:uiPriority w:val="99"/>
    <w:pPr>
      <w:tabs>
        <w:tab w:val="center" w:pos="4153"/>
        <w:tab w:val="right" w:pos="8306"/>
      </w:tabs>
      <w:snapToGrid w:val="0"/>
    </w:pPr>
    <w:rPr>
      <w:rFonts w:ascii="Calibri" w:hAnsi="Calibri" w:eastAsia="宋体" w:cs="宋体"/>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character" w:styleId="11">
    <w:name w:val="page number"/>
    <w:basedOn w:val="10"/>
    <w:qFormat/>
    <w:uiPriority w:val="0"/>
  </w:style>
  <w:style w:type="paragraph" w:customStyle="1" w:styleId="12">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13">
    <w:name w:val="Table Paragraph"/>
    <w:basedOn w:val="1"/>
    <w:qFormat/>
    <w:uiPriority w:val="1"/>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Revision"/>
    <w:hidden/>
    <w:semiHidden/>
    <w:qFormat/>
    <w:uiPriority w:val="99"/>
    <w:rPr>
      <w:rFonts w:ascii="仿宋_GB2312" w:hAnsi="Times New Roman"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5206</Words>
  <Characters>5466</Characters>
  <Lines>31</Lines>
  <Paragraphs>8</Paragraphs>
  <TotalTime>0</TotalTime>
  <ScaleCrop>false</ScaleCrop>
  <LinksUpToDate>false</LinksUpToDate>
  <CharactersWithSpaces>6008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2023-04-12T10:00:00Z</dcterms:created>
  <dc:creator>shang'jian'hua</dc:creator>
  <cp:lastModifiedBy>羚牛氢能</cp:lastModifiedBy>
  <dcterms:modified xsi:type="dcterms:W3CDTF">2026-06-22T05:22:26Z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FD3B8A2C5BAB45878A3B3BBB76BE53E0_13</vt:lpwstr>
  </property>
  <property fmtid="{D5CDD505-2E9C-101B-9397-08002B2CF9AE}" pid="4" name="KSOTemplateDocerSaveRecord">
    <vt:lpwstr>eyJoZGlkIjoiZDllZWFiODk2NjU5ZWY4NzZiYjlmYTExNjlmOWU4MmEiLCJ1c2VySWQiOiIxMzg0MDk0NjMzIn0=</vt:lpwstr>
  </property>
</Properties>
</file>